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9B" w:rsidRPr="007A659B" w:rsidRDefault="007A659B">
      <w:pPr>
        <w:rPr>
          <w:rFonts w:cstheme="minorHAnsi"/>
          <w:b/>
          <w:bCs/>
        </w:rPr>
      </w:pPr>
    </w:p>
    <w:p w:rsidR="007A659B" w:rsidRDefault="007A659B" w:rsidP="007A659B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A659B">
        <w:rPr>
          <w:rFonts w:ascii="Calibri" w:hAnsi="Calibri" w:cs="Calibri"/>
          <w:b/>
          <w:bCs/>
          <w:color w:val="auto"/>
          <w:sz w:val="22"/>
          <w:szCs w:val="22"/>
        </w:rPr>
        <w:t>THE UNIVERSITY OF WAIKATO</w:t>
      </w:r>
    </w:p>
    <w:p w:rsidR="0094393D" w:rsidRPr="007A659B" w:rsidRDefault="0094393D" w:rsidP="007A659B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A659B" w:rsidRPr="007A659B" w:rsidRDefault="007A659B" w:rsidP="007A659B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proofErr w:type="spellStart"/>
      <w:r w:rsidRPr="007A659B">
        <w:rPr>
          <w:rFonts w:ascii="Calibri" w:hAnsi="Calibri" w:cs="Calibri"/>
          <w:b/>
          <w:bCs/>
          <w:color w:val="auto"/>
          <w:sz w:val="22"/>
          <w:szCs w:val="22"/>
        </w:rPr>
        <w:t>Te</w:t>
      </w:r>
      <w:proofErr w:type="spellEnd"/>
      <w:r w:rsidRPr="007A659B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7A659B">
        <w:rPr>
          <w:rFonts w:ascii="Calibri" w:hAnsi="Calibri" w:cs="Calibri"/>
          <w:b/>
          <w:bCs/>
          <w:color w:val="auto"/>
          <w:sz w:val="22"/>
          <w:szCs w:val="22"/>
        </w:rPr>
        <w:t>Whare</w:t>
      </w:r>
      <w:proofErr w:type="spellEnd"/>
      <w:r w:rsidRPr="007A659B">
        <w:rPr>
          <w:rFonts w:ascii="Calibri" w:hAnsi="Calibri" w:cs="Calibri"/>
          <w:b/>
          <w:bCs/>
          <w:color w:val="auto"/>
          <w:sz w:val="22"/>
          <w:szCs w:val="22"/>
        </w:rPr>
        <w:t xml:space="preserve"> Wānanga o Waikato</w:t>
      </w:r>
      <w:r w:rsidRPr="007A659B">
        <w:rPr>
          <w:rFonts w:ascii="Calibri" w:hAnsi="Calibri" w:cs="Calibri"/>
          <w:b/>
          <w:bCs/>
          <w:noProof/>
          <w:color w:val="auto"/>
          <w:sz w:val="22"/>
          <w:szCs w:val="22"/>
        </w:rPr>
        <w:t xml:space="preserve"> </w:t>
      </w:r>
    </w:p>
    <w:p w:rsidR="007A659B" w:rsidRPr="007A659B" w:rsidRDefault="007A659B" w:rsidP="007A659B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A659B" w:rsidRPr="007A659B" w:rsidRDefault="007A659B" w:rsidP="007A659B">
      <w:pPr>
        <w:pStyle w:val="Default"/>
        <w:tabs>
          <w:tab w:val="left" w:pos="8344"/>
        </w:tabs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4393D" w:rsidRDefault="0013397D" w:rsidP="0094393D">
      <w:pPr>
        <w:pStyle w:val="Default"/>
        <w:tabs>
          <w:tab w:val="left" w:pos="8344"/>
        </w:tabs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20694460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Staff and student consultation report </w:t>
      </w:r>
      <w:r w:rsidR="0094393D">
        <w:rPr>
          <w:rFonts w:ascii="Calibri" w:hAnsi="Calibri" w:cs="Calibri"/>
          <w:b/>
          <w:bCs/>
          <w:color w:val="auto"/>
          <w:sz w:val="22"/>
          <w:szCs w:val="22"/>
        </w:rPr>
        <w:t xml:space="preserve">on the </w:t>
      </w:r>
      <w:r w:rsidR="0094393D" w:rsidRPr="007A659B">
        <w:rPr>
          <w:rFonts w:ascii="Calibri" w:hAnsi="Calibri" w:cs="Calibri"/>
          <w:b/>
          <w:bCs/>
          <w:color w:val="auto"/>
          <w:sz w:val="22"/>
          <w:szCs w:val="22"/>
        </w:rPr>
        <w:t>Disability Action Plan 2023-2025</w:t>
      </w:r>
      <w:r w:rsidR="0094393D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:rsidR="007A659B" w:rsidRDefault="007A659B" w:rsidP="007A659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A659B" w:rsidRDefault="00C06176" w:rsidP="00E6178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would like to thank everyone who provided feedback on the Disability Acton Plan (DAP</w:t>
      </w:r>
      <w:r w:rsidR="00E6178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Overall, the feedback was </w:t>
      </w:r>
      <w:r w:rsidR="00E61787">
        <w:rPr>
          <w:rFonts w:asciiTheme="minorHAnsi" w:hAnsiTheme="minorHAnsi" w:cstheme="minorHAnsi"/>
          <w:sz w:val="22"/>
          <w:szCs w:val="22"/>
        </w:rPr>
        <w:t xml:space="preserve">very </w:t>
      </w:r>
      <w:r>
        <w:rPr>
          <w:rFonts w:asciiTheme="minorHAnsi" w:hAnsiTheme="minorHAnsi" w:cstheme="minorHAnsi"/>
          <w:sz w:val="22"/>
          <w:szCs w:val="22"/>
        </w:rPr>
        <w:t>constructive</w:t>
      </w:r>
      <w:r w:rsidR="00E6178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We carefully considered each submission</w:t>
      </w:r>
      <w:r w:rsidR="00E61787">
        <w:rPr>
          <w:rFonts w:asciiTheme="minorHAnsi" w:hAnsiTheme="minorHAnsi" w:cstheme="minorHAnsi"/>
          <w:sz w:val="22"/>
          <w:szCs w:val="22"/>
        </w:rPr>
        <w:t>. The points raised, and our responses, are detailed below.</w:t>
      </w:r>
    </w:p>
    <w:bookmarkEnd w:id="0"/>
    <w:p w:rsidR="00445861" w:rsidRPr="00445861" w:rsidRDefault="00445861" w:rsidP="00486F9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45861" w:rsidRDefault="00445861" w:rsidP="00445861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445861">
        <w:rPr>
          <w:rFonts w:cstheme="minorHAnsi"/>
        </w:rPr>
        <w:t xml:space="preserve">. The Plan focuses on students rather than staff. </w:t>
      </w:r>
      <w:r>
        <w:rPr>
          <w:rFonts w:cstheme="minorHAnsi"/>
        </w:rPr>
        <w:t xml:space="preserve">This is because </w:t>
      </w:r>
      <w:r w:rsidR="005479A4">
        <w:rPr>
          <w:rFonts w:cstheme="minorHAnsi"/>
        </w:rPr>
        <w:t xml:space="preserve">the University must follow the </w:t>
      </w:r>
      <w:r w:rsidR="005479A4" w:rsidRPr="00E1272C">
        <w:rPr>
          <w:rFonts w:cstheme="minorHAnsi"/>
        </w:rPr>
        <w:t>instructions</w:t>
      </w:r>
      <w:r w:rsidRPr="00E1272C">
        <w:rPr>
          <w:rFonts w:cstheme="minorHAnsi"/>
        </w:rPr>
        <w:t xml:space="preserve"> provided by the Tertiary Education Commission (TEC)</w:t>
      </w:r>
      <w:r w:rsidR="005479A4" w:rsidRPr="00E1272C">
        <w:rPr>
          <w:rFonts w:cstheme="minorHAnsi"/>
        </w:rPr>
        <w:t xml:space="preserve"> which is seeking to </w:t>
      </w:r>
      <w:r w:rsidRPr="00E1272C">
        <w:rPr>
          <w:rFonts w:cstheme="minorHAnsi"/>
        </w:rPr>
        <w:t>achieve an inclusive and equitable tertiary education environment for disabled learners</w:t>
      </w:r>
      <w:r w:rsidR="00E1272C" w:rsidRPr="00E1272C">
        <w:rPr>
          <w:rFonts w:cstheme="minorHAnsi"/>
        </w:rPr>
        <w:t xml:space="preserve">. We do agree, however, that </w:t>
      </w:r>
      <w:bookmarkStart w:id="1" w:name="_Hlk120608323"/>
      <w:r w:rsidR="00E1272C" w:rsidRPr="00E1272C">
        <w:rPr>
          <w:rFonts w:cstheme="minorHAnsi"/>
        </w:rPr>
        <w:t xml:space="preserve">if </w:t>
      </w:r>
      <w:r w:rsidR="00E1272C" w:rsidRPr="00E1272C">
        <w:rPr>
          <w:rFonts w:cstheme="minorHAnsi"/>
          <w:color w:val="222222"/>
          <w:shd w:val="clear" w:color="auto" w:fill="FFFFFF"/>
        </w:rPr>
        <w:t>we are to build a supportive community for disabled learners then the institution itself needs to tackle the ingrained ableism in the workplace for staff and students</w:t>
      </w:r>
      <w:bookmarkEnd w:id="1"/>
      <w:r w:rsidR="00E61787">
        <w:rPr>
          <w:rFonts w:cstheme="minorHAnsi"/>
          <w:color w:val="222222"/>
          <w:shd w:val="clear" w:color="auto" w:fill="FFFFFF"/>
        </w:rPr>
        <w:t xml:space="preserve">. </w:t>
      </w:r>
      <w:r w:rsidRPr="00445861">
        <w:rPr>
          <w:rFonts w:cstheme="minorHAnsi"/>
        </w:rPr>
        <w:t xml:space="preserve">A paragraph </w:t>
      </w:r>
      <w:r>
        <w:rPr>
          <w:rFonts w:cstheme="minorHAnsi"/>
        </w:rPr>
        <w:t xml:space="preserve">to this effect </w:t>
      </w:r>
      <w:r w:rsidRPr="00445861">
        <w:rPr>
          <w:rFonts w:cstheme="minorHAnsi"/>
        </w:rPr>
        <w:t>has been added to make this clear</w:t>
      </w:r>
      <w:r>
        <w:rPr>
          <w:rFonts w:cstheme="minorHAnsi"/>
        </w:rPr>
        <w:t>er</w:t>
      </w:r>
      <w:r w:rsidRPr="00445861">
        <w:rPr>
          <w:rFonts w:cstheme="minorHAnsi"/>
        </w:rPr>
        <w:t xml:space="preserve"> (see p. 3).</w:t>
      </w:r>
    </w:p>
    <w:p w:rsidR="00445861" w:rsidRPr="00445861" w:rsidRDefault="00445861" w:rsidP="00445861">
      <w:pPr>
        <w:spacing w:after="0" w:line="240" w:lineRule="auto"/>
        <w:rPr>
          <w:rFonts w:cstheme="minorHAnsi"/>
        </w:rPr>
      </w:pPr>
    </w:p>
    <w:p w:rsidR="008B2C89" w:rsidRDefault="00445861" w:rsidP="00DB44B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8B2C89" w:rsidRPr="00445861">
        <w:rPr>
          <w:rFonts w:asciiTheme="minorHAnsi" w:hAnsiTheme="minorHAnsi" w:cstheme="minorHAnsi"/>
          <w:sz w:val="22"/>
          <w:szCs w:val="22"/>
        </w:rPr>
        <w:t xml:space="preserve">. </w:t>
      </w:r>
      <w:r w:rsidR="00D54A3F" w:rsidRPr="00445861">
        <w:rPr>
          <w:rFonts w:asciiTheme="minorHAnsi" w:hAnsiTheme="minorHAnsi" w:cstheme="minorHAnsi"/>
          <w:sz w:val="22"/>
          <w:szCs w:val="22"/>
        </w:rPr>
        <w:t>There</w:t>
      </w:r>
      <w:r w:rsidR="008B2C89" w:rsidRPr="00445861">
        <w:rPr>
          <w:rFonts w:asciiTheme="minorHAnsi" w:hAnsiTheme="minorHAnsi" w:cstheme="minorHAnsi"/>
          <w:sz w:val="22"/>
          <w:szCs w:val="22"/>
        </w:rPr>
        <w:t xml:space="preserve"> is a need </w:t>
      </w:r>
      <w:r w:rsidR="00502E29" w:rsidRPr="00445861">
        <w:rPr>
          <w:rFonts w:asciiTheme="minorHAnsi" w:hAnsiTheme="minorHAnsi" w:cstheme="minorHAnsi"/>
          <w:sz w:val="22"/>
          <w:szCs w:val="22"/>
        </w:rPr>
        <w:t>to “</w:t>
      </w:r>
      <w:r w:rsidR="008B2C89" w:rsidRPr="00445861">
        <w:rPr>
          <w:rFonts w:asciiTheme="minorHAnsi" w:hAnsiTheme="minorHAnsi" w:cstheme="minorHAnsi"/>
          <w:sz w:val="22"/>
          <w:szCs w:val="22"/>
        </w:rPr>
        <w:t xml:space="preserve">put the plan into the context of the family of university strategies and plans”. </w:t>
      </w:r>
      <w:r w:rsidR="005479A4">
        <w:rPr>
          <w:rFonts w:asciiTheme="minorHAnsi" w:hAnsiTheme="minorHAnsi" w:cstheme="minorHAnsi"/>
          <w:sz w:val="22"/>
          <w:szCs w:val="22"/>
        </w:rPr>
        <w:br/>
        <w:t xml:space="preserve">This </w:t>
      </w:r>
      <w:r w:rsidR="00DB44B2" w:rsidRPr="00445861">
        <w:rPr>
          <w:rFonts w:asciiTheme="minorHAnsi" w:hAnsiTheme="minorHAnsi" w:cstheme="minorHAnsi"/>
          <w:sz w:val="22"/>
          <w:szCs w:val="22"/>
        </w:rPr>
        <w:t xml:space="preserve">information is </w:t>
      </w:r>
      <w:r w:rsidR="005479A4">
        <w:rPr>
          <w:rFonts w:asciiTheme="minorHAnsi" w:hAnsiTheme="minorHAnsi" w:cstheme="minorHAnsi"/>
          <w:sz w:val="22"/>
          <w:szCs w:val="22"/>
        </w:rPr>
        <w:t xml:space="preserve">already </w:t>
      </w:r>
      <w:r w:rsidR="00DB44B2" w:rsidRPr="00445861">
        <w:rPr>
          <w:rFonts w:asciiTheme="minorHAnsi" w:hAnsiTheme="minorHAnsi" w:cstheme="minorHAnsi"/>
          <w:sz w:val="22"/>
          <w:szCs w:val="22"/>
        </w:rPr>
        <w:t>contained in the Plan</w:t>
      </w:r>
      <w:r w:rsidR="008B2C89" w:rsidRPr="00445861">
        <w:rPr>
          <w:rFonts w:asciiTheme="minorHAnsi" w:hAnsiTheme="minorHAnsi" w:cstheme="minorHAnsi"/>
          <w:sz w:val="22"/>
          <w:szCs w:val="22"/>
        </w:rPr>
        <w:t xml:space="preserve"> (“</w:t>
      </w:r>
      <w:r w:rsidR="008B2C89" w:rsidRPr="0044586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The DAP aligns with our University Strategy 2022-2024, Academic Plan 2022-2026, </w:t>
      </w:r>
      <w:proofErr w:type="spellStart"/>
      <w:r w:rsidR="008B2C89" w:rsidRPr="00445861">
        <w:rPr>
          <w:rFonts w:asciiTheme="minorHAnsi" w:hAnsiTheme="minorHAnsi" w:cstheme="minorHAnsi"/>
          <w:color w:val="auto"/>
          <w:sz w:val="22"/>
          <w:szCs w:val="22"/>
        </w:rPr>
        <w:t>Te</w:t>
      </w:r>
      <w:proofErr w:type="spellEnd"/>
      <w:r w:rsidR="008B2C89" w:rsidRPr="004458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B2C89" w:rsidRPr="00445861">
        <w:rPr>
          <w:rFonts w:asciiTheme="minorHAnsi" w:hAnsiTheme="minorHAnsi" w:cstheme="minorHAnsi"/>
          <w:color w:val="auto"/>
          <w:sz w:val="22"/>
          <w:szCs w:val="22"/>
        </w:rPr>
        <w:t>Rautaki</w:t>
      </w:r>
      <w:proofErr w:type="spellEnd"/>
      <w:r w:rsidR="008B2C89" w:rsidRPr="00445861">
        <w:rPr>
          <w:rFonts w:asciiTheme="minorHAnsi" w:hAnsiTheme="minorHAnsi" w:cstheme="minorHAnsi"/>
          <w:color w:val="auto"/>
          <w:sz w:val="22"/>
          <w:szCs w:val="22"/>
        </w:rPr>
        <w:t xml:space="preserve"> Māor</w:t>
      </w:r>
      <w:r w:rsidR="00B501C5" w:rsidRPr="00445861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4D3152" w:rsidRPr="00445861">
        <w:rPr>
          <w:rFonts w:asciiTheme="minorHAnsi" w:hAnsiTheme="minorHAnsi" w:cstheme="minorHAnsi"/>
          <w:color w:val="auto"/>
          <w:sz w:val="22"/>
          <w:szCs w:val="22"/>
        </w:rPr>
        <w:t>- Māori Advancement Plan 2022-2026,</w:t>
      </w:r>
      <w:r w:rsidR="004D3152" w:rsidRPr="0044586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Pacific Strategic Plan 2021-2025, Research Plan 2022-2026 and the Report of the Taskforce on Racism 2021</w:t>
      </w:r>
      <w:r w:rsidR="00CE74A7" w:rsidRPr="0044586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..</w:t>
      </w:r>
      <w:r w:rsidR="004D3152" w:rsidRPr="0044586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  <w:r w:rsidR="008B2C89" w:rsidRPr="00445861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5479A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79A4" w:rsidRPr="00445861">
        <w:rPr>
          <w:rFonts w:asciiTheme="minorHAnsi" w:hAnsiTheme="minorHAnsi" w:cstheme="minorHAnsi"/>
          <w:sz w:val="22"/>
          <w:szCs w:val="22"/>
        </w:rPr>
        <w:t>pp 8-9</w:t>
      </w:r>
      <w:r w:rsidR="005479A4">
        <w:rPr>
          <w:rFonts w:asciiTheme="minorHAnsi" w:hAnsiTheme="minorHAnsi" w:cstheme="minorHAnsi"/>
          <w:sz w:val="22"/>
          <w:szCs w:val="22"/>
        </w:rPr>
        <w:t>).</w:t>
      </w:r>
    </w:p>
    <w:p w:rsidR="00427087" w:rsidRDefault="00427087" w:rsidP="00DB44B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27087" w:rsidRPr="00427087" w:rsidRDefault="00427087" w:rsidP="00FB1252">
      <w:pPr>
        <w:shd w:val="clear" w:color="auto" w:fill="FFFFFF"/>
        <w:rPr>
          <w:rFonts w:eastAsia="Times New Roman" w:cstheme="minorHAnsi"/>
          <w:color w:val="222222"/>
        </w:rPr>
      </w:pPr>
      <w:r w:rsidRPr="00FB1252">
        <w:rPr>
          <w:rFonts w:cstheme="minorHAnsi"/>
        </w:rPr>
        <w:t xml:space="preserve">3. It was suggested that </w:t>
      </w:r>
      <w:r w:rsidR="00FB1252" w:rsidRPr="00FB1252">
        <w:rPr>
          <w:rFonts w:cstheme="minorHAnsi"/>
        </w:rPr>
        <w:t xml:space="preserve">the heading </w:t>
      </w:r>
      <w:r w:rsidRPr="00FB1252">
        <w:rPr>
          <w:rFonts w:eastAsia="Times New Roman" w:cstheme="minorHAnsi"/>
          <w:color w:val="222222"/>
        </w:rPr>
        <w:t>'a snapshot of disabled students'</w:t>
      </w:r>
      <w:r w:rsidR="00FB1252" w:rsidRPr="00FB1252">
        <w:rPr>
          <w:rFonts w:eastAsia="Times New Roman" w:cstheme="minorHAnsi"/>
          <w:color w:val="222222"/>
        </w:rPr>
        <w:t xml:space="preserve"> be changed to ‘</w:t>
      </w:r>
      <w:r w:rsidRPr="00427087">
        <w:rPr>
          <w:rFonts w:eastAsia="Times New Roman" w:cstheme="minorHAnsi"/>
          <w:color w:val="222222"/>
        </w:rPr>
        <w:t>a snapshot of students with or reporting a disability'</w:t>
      </w:r>
      <w:r w:rsidR="00FB1252" w:rsidRPr="00FB1252">
        <w:rPr>
          <w:rFonts w:eastAsia="Times New Roman" w:cstheme="minorHAnsi"/>
          <w:color w:val="222222"/>
        </w:rPr>
        <w:t>. We understand the importance of language and that</w:t>
      </w:r>
      <w:r w:rsidR="0013397D">
        <w:rPr>
          <w:rFonts w:eastAsia="Times New Roman" w:cstheme="minorHAnsi"/>
          <w:color w:val="222222"/>
        </w:rPr>
        <w:t xml:space="preserve"> the term ‘disabled’</w:t>
      </w:r>
      <w:r w:rsidR="00E61787">
        <w:rPr>
          <w:rFonts w:eastAsia="Times New Roman" w:cstheme="minorHAnsi"/>
          <w:color w:val="222222"/>
        </w:rPr>
        <w:t xml:space="preserve"> </w:t>
      </w:r>
      <w:r w:rsidR="00FB1252" w:rsidRPr="00FB1252">
        <w:rPr>
          <w:rFonts w:eastAsia="Times New Roman" w:cstheme="minorHAnsi"/>
          <w:color w:val="222222"/>
        </w:rPr>
        <w:t xml:space="preserve">is both </w:t>
      </w:r>
      <w:r w:rsidR="00AA11B1">
        <w:rPr>
          <w:rFonts w:eastAsia="Times New Roman" w:cstheme="minorHAnsi"/>
          <w:color w:val="222222"/>
        </w:rPr>
        <w:t>dynamic and</w:t>
      </w:r>
      <w:r w:rsidR="00FB1252" w:rsidRPr="00FB1252">
        <w:rPr>
          <w:rFonts w:eastAsia="Times New Roman" w:cstheme="minorHAnsi"/>
          <w:color w:val="222222"/>
        </w:rPr>
        <w:t xml:space="preserve"> contested. </w:t>
      </w:r>
      <w:r w:rsidR="00E61787">
        <w:rPr>
          <w:rFonts w:eastAsia="Times New Roman" w:cstheme="minorHAnsi"/>
          <w:color w:val="222222"/>
        </w:rPr>
        <w:t>After careful consideration we have</w:t>
      </w:r>
      <w:r w:rsidR="00AA11B1">
        <w:rPr>
          <w:rFonts w:eastAsia="Times New Roman" w:cstheme="minorHAnsi"/>
          <w:color w:val="222222"/>
        </w:rPr>
        <w:t xml:space="preserve"> decided to retain the term</w:t>
      </w:r>
      <w:r w:rsidR="00FB1252" w:rsidRPr="00FB1252">
        <w:rPr>
          <w:rFonts w:eastAsia="Times New Roman" w:cstheme="minorHAnsi"/>
          <w:color w:val="222222"/>
        </w:rPr>
        <w:t xml:space="preserve"> ‘disabled students’ </w:t>
      </w:r>
      <w:r w:rsidR="00E61787">
        <w:rPr>
          <w:rFonts w:eastAsia="Times New Roman" w:cstheme="minorHAnsi"/>
          <w:color w:val="222222"/>
        </w:rPr>
        <w:t>because</w:t>
      </w:r>
      <w:r w:rsidR="00AA11B1">
        <w:rPr>
          <w:rFonts w:eastAsia="Times New Roman" w:cstheme="minorHAnsi"/>
          <w:color w:val="222222"/>
        </w:rPr>
        <w:t xml:space="preserve"> it reflects both</w:t>
      </w:r>
      <w:r w:rsidR="00FB1252" w:rsidRPr="00FB1252">
        <w:rPr>
          <w:rFonts w:eastAsia="Times New Roman" w:cstheme="minorHAnsi"/>
          <w:color w:val="222222"/>
        </w:rPr>
        <w:t xml:space="preserve"> TEC’s language </w:t>
      </w:r>
      <w:r w:rsidR="00AA11B1">
        <w:rPr>
          <w:rFonts w:eastAsia="Times New Roman" w:cstheme="minorHAnsi"/>
          <w:color w:val="222222"/>
        </w:rPr>
        <w:t xml:space="preserve">and </w:t>
      </w:r>
      <w:r w:rsidR="00E61787">
        <w:rPr>
          <w:rFonts w:eastAsia="Times New Roman" w:cstheme="minorHAnsi"/>
          <w:color w:val="222222"/>
        </w:rPr>
        <w:t xml:space="preserve">perhaps </w:t>
      </w:r>
      <w:r w:rsidR="00AA11B1">
        <w:rPr>
          <w:rFonts w:eastAsia="Times New Roman" w:cstheme="minorHAnsi"/>
          <w:color w:val="222222"/>
        </w:rPr>
        <w:t xml:space="preserve">more importantly the </w:t>
      </w:r>
      <w:r w:rsidR="00E61787">
        <w:rPr>
          <w:rFonts w:eastAsia="Times New Roman" w:cstheme="minorHAnsi"/>
          <w:color w:val="222222"/>
        </w:rPr>
        <w:t xml:space="preserve">language </w:t>
      </w:r>
      <w:r w:rsidR="0013397D">
        <w:rPr>
          <w:rFonts w:eastAsia="Times New Roman" w:cstheme="minorHAnsi"/>
          <w:color w:val="222222"/>
        </w:rPr>
        <w:t xml:space="preserve">advocated for by disabled people who have framed </w:t>
      </w:r>
      <w:r w:rsidR="00E61787">
        <w:rPr>
          <w:rFonts w:eastAsia="Times New Roman" w:cstheme="minorHAnsi"/>
          <w:color w:val="222222"/>
        </w:rPr>
        <w:t xml:space="preserve">the </w:t>
      </w:r>
      <w:r w:rsidR="00AA11B1">
        <w:rPr>
          <w:rFonts w:eastAsia="Times New Roman" w:cstheme="minorHAnsi"/>
          <w:color w:val="222222"/>
        </w:rPr>
        <w:t>new</w:t>
      </w:r>
      <w:r w:rsidR="00FB1252" w:rsidRPr="00FB1252">
        <w:rPr>
          <w:rFonts w:eastAsia="Times New Roman" w:cstheme="minorHAnsi"/>
          <w:color w:val="222222"/>
        </w:rPr>
        <w:t xml:space="preserve"> Ministry for Disabled People</w:t>
      </w:r>
      <w:r w:rsidR="0013397D">
        <w:rPr>
          <w:rFonts w:eastAsia="Times New Roman" w:cstheme="minorHAnsi"/>
          <w:color w:val="222222"/>
        </w:rPr>
        <w:t xml:space="preserve"> – </w:t>
      </w:r>
      <w:proofErr w:type="spellStart"/>
      <w:r w:rsidR="0013397D">
        <w:rPr>
          <w:rFonts w:eastAsia="Times New Roman" w:cstheme="minorHAnsi"/>
          <w:color w:val="222222"/>
        </w:rPr>
        <w:t>Whaikaha</w:t>
      </w:r>
      <w:proofErr w:type="spellEnd"/>
      <w:r w:rsidRPr="00427087">
        <w:rPr>
          <w:rFonts w:eastAsia="Times New Roman" w:cstheme="minorHAnsi"/>
          <w:color w:val="222222"/>
        </w:rPr>
        <w:t> </w:t>
      </w:r>
      <w:r w:rsidR="00D51135">
        <w:rPr>
          <w:rFonts w:eastAsia="Times New Roman" w:cstheme="minorHAnsi"/>
          <w:color w:val="222222"/>
        </w:rPr>
        <w:t>(</w:t>
      </w:r>
      <w:hyperlink r:id="rId7" w:history="1">
        <w:r w:rsidR="00D51135" w:rsidRPr="00610B74">
          <w:rPr>
            <w:rStyle w:val="Hyperlink"/>
            <w:rFonts w:eastAsia="Times New Roman" w:cstheme="minorHAnsi"/>
          </w:rPr>
          <w:t>https://www.whaikaha.govt.nz/</w:t>
        </w:r>
      </w:hyperlink>
      <w:r w:rsidR="00D51135">
        <w:rPr>
          <w:rFonts w:eastAsia="Times New Roman" w:cstheme="minorHAnsi"/>
          <w:color w:val="222222"/>
        </w:rPr>
        <w:t>).</w:t>
      </w:r>
      <w:r w:rsidR="0013397D">
        <w:rPr>
          <w:rFonts w:eastAsia="Times New Roman" w:cstheme="minorHAnsi"/>
          <w:color w:val="222222"/>
        </w:rPr>
        <w:t xml:space="preserve"> An important part of our work going forward will be to consult further with disability and cultural communities to gain perspectives on the language we use. </w:t>
      </w:r>
    </w:p>
    <w:p w:rsidR="00530F91" w:rsidRPr="00445861" w:rsidRDefault="00FB1252" w:rsidP="00530F91">
      <w:pPr>
        <w:spacing w:after="0" w:line="240" w:lineRule="auto"/>
        <w:rPr>
          <w:rFonts w:cstheme="minorHAnsi"/>
        </w:rPr>
      </w:pPr>
      <w:r>
        <w:rPr>
          <w:rFonts w:cstheme="minorHAnsi"/>
        </w:rPr>
        <w:t>4</w:t>
      </w:r>
      <w:r w:rsidR="00DB44B2" w:rsidRPr="00445861">
        <w:rPr>
          <w:rFonts w:cstheme="minorHAnsi"/>
        </w:rPr>
        <w:t>. The value of disabled students registering with Accessibility Services especially if enrolled in science-based subjects with labs and field-trips was highlighted</w:t>
      </w:r>
      <w:r w:rsidR="00E61787">
        <w:rPr>
          <w:rFonts w:cstheme="minorHAnsi"/>
        </w:rPr>
        <w:t xml:space="preserve"> in several submissions</w:t>
      </w:r>
      <w:r w:rsidR="00DB44B2" w:rsidRPr="00445861">
        <w:rPr>
          <w:rFonts w:cstheme="minorHAnsi"/>
        </w:rPr>
        <w:t>. This point will be included in</w:t>
      </w:r>
      <w:r w:rsidR="00530F91" w:rsidRPr="00445861">
        <w:rPr>
          <w:rFonts w:cstheme="minorHAnsi"/>
        </w:rPr>
        <w:t xml:space="preserve"> the ‘Indicators of Success Appendix’ (see p. 10) to be produced within six months of the Plan being submitted to TEC. </w:t>
      </w:r>
      <w:r w:rsidR="005479A4">
        <w:rPr>
          <w:rFonts w:cstheme="minorHAnsi"/>
        </w:rPr>
        <w:t xml:space="preserve">This Appendix is in essence an implementation plan. </w:t>
      </w:r>
      <w:r w:rsidR="00530F91" w:rsidRPr="00445861">
        <w:rPr>
          <w:rFonts w:cstheme="minorHAnsi"/>
        </w:rPr>
        <w:t>Balancing issues such as rights to privacy, disclosure, and health and safety (e.g. in labs) need to be</w:t>
      </w:r>
      <w:r w:rsidR="000632FA">
        <w:rPr>
          <w:rFonts w:cstheme="minorHAnsi"/>
        </w:rPr>
        <w:t xml:space="preserve"> carefully </w:t>
      </w:r>
      <w:r w:rsidR="00530F91" w:rsidRPr="00445861">
        <w:rPr>
          <w:rFonts w:cstheme="minorHAnsi"/>
        </w:rPr>
        <w:t>worked through.</w:t>
      </w:r>
      <w:r w:rsidR="00493C8E">
        <w:rPr>
          <w:rFonts w:cstheme="minorHAnsi"/>
        </w:rPr>
        <w:t xml:space="preserve"> </w:t>
      </w:r>
      <w:r w:rsidR="00611426">
        <w:rPr>
          <w:rFonts w:cstheme="minorHAnsi"/>
        </w:rPr>
        <w:t>Adapting buildings and facilities is an important task to ensure the University is accessible to all students. The plan has a strong focus on this along with a commitment to using Universal Design approaches for all future work (</w:t>
      </w:r>
      <w:r w:rsidR="00D51135">
        <w:rPr>
          <w:rFonts w:cstheme="minorHAnsi"/>
        </w:rPr>
        <w:t>s</w:t>
      </w:r>
      <w:r w:rsidR="00611426">
        <w:rPr>
          <w:rFonts w:cstheme="minorHAnsi"/>
        </w:rPr>
        <w:t xml:space="preserve">ee Objective 3).  </w:t>
      </w:r>
      <w:r w:rsidR="00530F91" w:rsidRPr="00445861">
        <w:rPr>
          <w:rFonts w:cstheme="minorHAnsi"/>
        </w:rPr>
        <w:t xml:space="preserve"> </w:t>
      </w:r>
    </w:p>
    <w:p w:rsidR="00530F91" w:rsidRPr="00445861" w:rsidRDefault="00530F91" w:rsidP="00530F91">
      <w:pPr>
        <w:spacing w:after="0" w:line="240" w:lineRule="auto"/>
        <w:rPr>
          <w:rFonts w:cstheme="minorHAnsi"/>
        </w:rPr>
      </w:pPr>
    </w:p>
    <w:p w:rsidR="000632FA" w:rsidRDefault="00FB1252" w:rsidP="000632FA">
      <w:pPr>
        <w:rPr>
          <w:rFonts w:cstheme="minorHAnsi"/>
        </w:rPr>
      </w:pPr>
      <w:r>
        <w:rPr>
          <w:rFonts w:cstheme="minorHAnsi"/>
        </w:rPr>
        <w:t>5</w:t>
      </w:r>
      <w:r w:rsidR="00614905" w:rsidRPr="00445861">
        <w:rPr>
          <w:rFonts w:cstheme="minorHAnsi"/>
        </w:rPr>
        <w:t xml:space="preserve">. </w:t>
      </w:r>
      <w:r w:rsidR="000632FA">
        <w:rPr>
          <w:rFonts w:cstheme="minorHAnsi"/>
        </w:rPr>
        <w:t>Does</w:t>
      </w:r>
      <w:r w:rsidR="00486F90" w:rsidRPr="00445861">
        <w:rPr>
          <w:rFonts w:cstheme="minorHAnsi"/>
        </w:rPr>
        <w:t xml:space="preserve"> </w:t>
      </w:r>
      <w:r w:rsidR="00614905" w:rsidRPr="00445861">
        <w:rPr>
          <w:rFonts w:cstheme="minorHAnsi"/>
        </w:rPr>
        <w:t xml:space="preserve">the University plan cover all digital touchpoints that disabled students may encounter on their journey (e.g. </w:t>
      </w:r>
      <w:proofErr w:type="spellStart"/>
      <w:r w:rsidR="00614905" w:rsidRPr="00445861">
        <w:rPr>
          <w:rFonts w:cstheme="minorHAnsi"/>
        </w:rPr>
        <w:t>MyWaikato</w:t>
      </w:r>
      <w:proofErr w:type="spellEnd"/>
      <w:r w:rsidR="00614905" w:rsidRPr="00445861">
        <w:rPr>
          <w:rFonts w:cstheme="minorHAnsi"/>
        </w:rPr>
        <w:t xml:space="preserve">/application process, website, </w:t>
      </w:r>
      <w:proofErr w:type="spellStart"/>
      <w:r w:rsidR="00614905" w:rsidRPr="00445861">
        <w:rPr>
          <w:rFonts w:cstheme="minorHAnsi"/>
        </w:rPr>
        <w:t>WaikatoUni</w:t>
      </w:r>
      <w:proofErr w:type="spellEnd"/>
      <w:r w:rsidR="00614905" w:rsidRPr="00445861">
        <w:rPr>
          <w:rFonts w:cstheme="minorHAnsi"/>
        </w:rPr>
        <w:t xml:space="preserve"> app, etc) or only teaching and learning platforms</w:t>
      </w:r>
      <w:r w:rsidR="00486F90" w:rsidRPr="00445861">
        <w:rPr>
          <w:rFonts w:cstheme="minorHAnsi"/>
        </w:rPr>
        <w:t>?</w:t>
      </w:r>
      <w:r w:rsidR="00445861">
        <w:rPr>
          <w:rFonts w:cstheme="minorHAnsi"/>
        </w:rPr>
        <w:t xml:space="preserve"> </w:t>
      </w:r>
      <w:r w:rsidR="00614905" w:rsidRPr="00445861">
        <w:rPr>
          <w:rFonts w:cstheme="minorHAnsi"/>
        </w:rPr>
        <w:t xml:space="preserve">This </w:t>
      </w:r>
      <w:r w:rsidR="000632FA">
        <w:rPr>
          <w:rFonts w:cstheme="minorHAnsi"/>
        </w:rPr>
        <w:t>question</w:t>
      </w:r>
      <w:r w:rsidR="00614905" w:rsidRPr="00445861">
        <w:rPr>
          <w:rFonts w:cstheme="minorHAnsi"/>
        </w:rPr>
        <w:t xml:space="preserve"> has been noted </w:t>
      </w:r>
      <w:r w:rsidR="00B501C5" w:rsidRPr="00445861">
        <w:rPr>
          <w:rFonts w:cstheme="minorHAnsi"/>
        </w:rPr>
        <w:t>and will be included in th</w:t>
      </w:r>
      <w:r w:rsidR="00614905" w:rsidRPr="00445861">
        <w:rPr>
          <w:rFonts w:cstheme="minorHAnsi"/>
        </w:rPr>
        <w:t>e ‘Indicators of Success Appendix’</w:t>
      </w:r>
      <w:r w:rsidR="000632FA">
        <w:rPr>
          <w:rFonts w:cstheme="minorHAnsi"/>
        </w:rPr>
        <w:t>.</w:t>
      </w:r>
    </w:p>
    <w:p w:rsidR="00943714" w:rsidRPr="00445861" w:rsidRDefault="00FB1252" w:rsidP="000632FA">
      <w:pPr>
        <w:rPr>
          <w:rFonts w:cstheme="minorHAnsi"/>
        </w:rPr>
      </w:pPr>
      <w:r>
        <w:rPr>
          <w:rFonts w:cstheme="minorHAnsi"/>
        </w:rPr>
        <w:t>6</w:t>
      </w:r>
      <w:r w:rsidR="00943714" w:rsidRPr="00445861">
        <w:rPr>
          <w:rFonts w:cstheme="minorHAnsi"/>
        </w:rPr>
        <w:t xml:space="preserve">. Include information on Chinese and Indian students in Tables 5 and 7 since together they make up approximately 20 percent of the student population. This is a fair point. Information currently </w:t>
      </w:r>
      <w:r w:rsidR="00943714" w:rsidRPr="00445861">
        <w:rPr>
          <w:rFonts w:cstheme="minorHAnsi"/>
        </w:rPr>
        <w:lastRenderedPageBreak/>
        <w:t>included in the tables focuses on M</w:t>
      </w:r>
      <w:r w:rsidR="008857AF" w:rsidRPr="00445861">
        <w:rPr>
          <w:rFonts w:cstheme="minorHAnsi"/>
        </w:rPr>
        <w:t>ā</w:t>
      </w:r>
      <w:r w:rsidR="00943714" w:rsidRPr="00445861">
        <w:rPr>
          <w:rFonts w:cstheme="minorHAnsi"/>
        </w:rPr>
        <w:t xml:space="preserve">ori students and </w:t>
      </w:r>
      <w:r w:rsidR="008857AF" w:rsidRPr="00445861">
        <w:rPr>
          <w:rFonts w:cstheme="minorHAnsi"/>
        </w:rPr>
        <w:t>Pacific students</w:t>
      </w:r>
      <w:r w:rsidR="000632FA">
        <w:rPr>
          <w:rFonts w:cstheme="minorHAnsi"/>
        </w:rPr>
        <w:t xml:space="preserve"> </w:t>
      </w:r>
      <w:r w:rsidR="008857AF" w:rsidRPr="00445861">
        <w:rPr>
          <w:rFonts w:cstheme="minorHAnsi"/>
        </w:rPr>
        <w:t xml:space="preserve">because these are the ethnic groups TEC require universities to report on. </w:t>
      </w:r>
      <w:r w:rsidR="00A50EF0" w:rsidRPr="00445861">
        <w:rPr>
          <w:rFonts w:cstheme="minorHAnsi"/>
        </w:rPr>
        <w:t xml:space="preserve">We will therefore leave </w:t>
      </w:r>
      <w:r w:rsidR="00486F90" w:rsidRPr="00445861">
        <w:rPr>
          <w:rFonts w:cstheme="minorHAnsi"/>
        </w:rPr>
        <w:t>the data</w:t>
      </w:r>
      <w:r w:rsidR="00A50EF0" w:rsidRPr="00445861">
        <w:rPr>
          <w:rFonts w:cstheme="minorHAnsi"/>
        </w:rPr>
        <w:t xml:space="preserve"> as presented</w:t>
      </w:r>
      <w:r w:rsidR="00E61787">
        <w:rPr>
          <w:rFonts w:cstheme="minorHAnsi"/>
        </w:rPr>
        <w:t xml:space="preserve"> in the Plan</w:t>
      </w:r>
      <w:r w:rsidR="000632FA">
        <w:rPr>
          <w:rFonts w:cstheme="minorHAnsi"/>
        </w:rPr>
        <w:t xml:space="preserve"> but note an </w:t>
      </w:r>
      <w:r w:rsidR="008857AF" w:rsidRPr="00445861">
        <w:rPr>
          <w:rFonts w:cstheme="minorHAnsi"/>
        </w:rPr>
        <w:t xml:space="preserve">opportunity </w:t>
      </w:r>
      <w:r w:rsidR="00A50EF0" w:rsidRPr="00445861">
        <w:rPr>
          <w:rFonts w:cstheme="minorHAnsi"/>
        </w:rPr>
        <w:t>to further investigate</w:t>
      </w:r>
      <w:r w:rsidR="008857AF" w:rsidRPr="00445861">
        <w:rPr>
          <w:rFonts w:cstheme="minorHAnsi"/>
        </w:rPr>
        <w:t xml:space="preserve"> other ethnic groups in the ‘Indicators of Success Appendix’. For example, </w:t>
      </w:r>
      <w:r w:rsidR="00A50EF0" w:rsidRPr="00445861">
        <w:rPr>
          <w:rFonts w:cstheme="minorHAnsi"/>
        </w:rPr>
        <w:t>it is evident that very</w:t>
      </w:r>
      <w:r w:rsidR="008857AF" w:rsidRPr="00445861">
        <w:rPr>
          <w:rFonts w:cstheme="minorHAnsi"/>
        </w:rPr>
        <w:t xml:space="preserve"> few students from China and India indicate </w:t>
      </w:r>
      <w:r w:rsidR="00A50EF0" w:rsidRPr="00445861">
        <w:rPr>
          <w:rFonts w:cstheme="minorHAnsi"/>
        </w:rPr>
        <w:t>they have a disability o</w:t>
      </w:r>
      <w:r w:rsidR="008857AF" w:rsidRPr="00445861">
        <w:rPr>
          <w:rFonts w:cstheme="minorHAnsi"/>
        </w:rPr>
        <w:t xml:space="preserve">n their application to </w:t>
      </w:r>
      <w:r w:rsidR="00A50EF0" w:rsidRPr="00445861">
        <w:rPr>
          <w:rFonts w:cstheme="minorHAnsi"/>
        </w:rPr>
        <w:t>enrol (see Table 1</w:t>
      </w:r>
      <w:r w:rsidR="008857AF" w:rsidRPr="00445861">
        <w:rPr>
          <w:rFonts w:cstheme="minorHAnsi"/>
        </w:rPr>
        <w:t xml:space="preserve"> below). This is worthy of further investigation.</w:t>
      </w:r>
    </w:p>
    <w:p w:rsidR="008857AF" w:rsidRPr="00445861" w:rsidRDefault="008857AF" w:rsidP="00B501C5">
      <w:pPr>
        <w:rPr>
          <w:rFonts w:cstheme="minorHAnsi"/>
          <w:b/>
          <w:bCs/>
        </w:rPr>
      </w:pPr>
      <w:r w:rsidRPr="00445861">
        <w:rPr>
          <w:rFonts w:cstheme="minorHAnsi"/>
          <w:b/>
          <w:bCs/>
        </w:rPr>
        <w:t>Table 1: Number of students who indicate a disability on application to enrol</w:t>
      </w:r>
    </w:p>
    <w:tbl>
      <w:tblPr>
        <w:tblW w:w="902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276"/>
        <w:gridCol w:w="1276"/>
        <w:gridCol w:w="1276"/>
        <w:gridCol w:w="1276"/>
        <w:gridCol w:w="1276"/>
        <w:gridCol w:w="1276"/>
      </w:tblGrid>
      <w:tr w:rsidR="008857AF" w:rsidRPr="00445861" w:rsidTr="008857AF"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2018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2021</w:t>
            </w:r>
          </w:p>
        </w:tc>
      </w:tr>
      <w:tr w:rsidR="008857AF" w:rsidRPr="00445861" w:rsidTr="008857AF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China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0</w:t>
            </w:r>
          </w:p>
        </w:tc>
      </w:tr>
      <w:tr w:rsidR="008857AF" w:rsidRPr="00445861" w:rsidTr="008857AF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7AF" w:rsidRPr="00445861" w:rsidRDefault="008857AF" w:rsidP="008857AF">
            <w:pPr>
              <w:spacing w:after="0" w:line="240" w:lineRule="auto"/>
              <w:rPr>
                <w:rFonts w:eastAsia="Times New Roman" w:cstheme="minorHAnsi"/>
              </w:rPr>
            </w:pPr>
            <w:r w:rsidRPr="00445861">
              <w:rPr>
                <w:rFonts w:eastAsia="Times New Roman" w:cstheme="minorHAnsi"/>
              </w:rPr>
              <w:t>0</w:t>
            </w:r>
          </w:p>
        </w:tc>
      </w:tr>
    </w:tbl>
    <w:p w:rsidR="008857AF" w:rsidRPr="00445861" w:rsidRDefault="008857AF" w:rsidP="008857A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445861">
        <w:rPr>
          <w:rFonts w:eastAsia="Times New Roman" w:cstheme="minorHAnsi"/>
          <w:color w:val="222222"/>
        </w:rPr>
        <w:t> </w:t>
      </w:r>
    </w:p>
    <w:p w:rsidR="003801BF" w:rsidRPr="00445861" w:rsidRDefault="003801BF" w:rsidP="008B2C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801BF" w:rsidRPr="00E61787" w:rsidRDefault="00FB1252" w:rsidP="008B2C8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3801BF" w:rsidRPr="00445861">
        <w:rPr>
          <w:rFonts w:asciiTheme="minorHAnsi" w:hAnsiTheme="minorHAnsi" w:cstheme="minorHAnsi"/>
          <w:color w:val="auto"/>
          <w:sz w:val="22"/>
          <w:szCs w:val="22"/>
        </w:rPr>
        <w:t xml:space="preserve">. The </w:t>
      </w:r>
      <w:r w:rsidR="006671AD" w:rsidRPr="00445861">
        <w:rPr>
          <w:rFonts w:asciiTheme="minorHAnsi" w:hAnsiTheme="minorHAnsi" w:cstheme="minorHAnsi"/>
          <w:color w:val="auto"/>
          <w:sz w:val="22"/>
          <w:szCs w:val="22"/>
        </w:rPr>
        <w:t xml:space="preserve">term Asperger’s has been deleted </w:t>
      </w:r>
      <w:r>
        <w:rPr>
          <w:rFonts w:asciiTheme="minorHAnsi" w:hAnsiTheme="minorHAnsi" w:cstheme="minorHAnsi"/>
          <w:color w:val="auto"/>
          <w:sz w:val="22"/>
          <w:szCs w:val="22"/>
        </w:rPr>
        <w:t>as</w:t>
      </w:r>
      <w:r w:rsidR="006671AD" w:rsidRPr="004458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71AD" w:rsidRPr="00445861">
        <w:rPr>
          <w:rFonts w:asciiTheme="minorHAnsi" w:hAnsiTheme="minorHAnsi" w:cstheme="minorHAnsi"/>
          <w:sz w:val="22"/>
          <w:szCs w:val="22"/>
        </w:rPr>
        <w:t xml:space="preserve">it </w:t>
      </w:r>
      <w:r w:rsidR="00E61787">
        <w:rPr>
          <w:rFonts w:asciiTheme="minorHAnsi" w:hAnsiTheme="minorHAnsi" w:cstheme="minorHAnsi"/>
          <w:sz w:val="22"/>
          <w:szCs w:val="22"/>
        </w:rPr>
        <w:t>tends to no longer be used as a</w:t>
      </w:r>
      <w:r w:rsidR="006671AD" w:rsidRPr="00445861">
        <w:rPr>
          <w:rFonts w:asciiTheme="minorHAnsi" w:hAnsiTheme="minorHAnsi" w:cstheme="minorHAnsi"/>
          <w:sz w:val="22"/>
          <w:szCs w:val="22"/>
        </w:rPr>
        <w:t xml:space="preserve"> valid diagnosis</w:t>
      </w:r>
      <w:r w:rsidR="00E61787">
        <w:rPr>
          <w:rFonts w:asciiTheme="minorHAnsi" w:hAnsiTheme="minorHAnsi" w:cstheme="minorHAnsi"/>
          <w:sz w:val="22"/>
          <w:szCs w:val="22"/>
        </w:rPr>
        <w:t xml:space="preserve"> in New </w:t>
      </w:r>
      <w:r w:rsidR="00E61787" w:rsidRPr="00E61787">
        <w:rPr>
          <w:rFonts w:ascii="Calibri" w:hAnsi="Calibri" w:cs="Calibri"/>
          <w:sz w:val="22"/>
          <w:szCs w:val="22"/>
        </w:rPr>
        <w:t>Zealand</w:t>
      </w:r>
      <w:r w:rsidR="006671AD" w:rsidRPr="00E61787">
        <w:rPr>
          <w:rFonts w:ascii="Calibri" w:hAnsi="Calibri" w:cs="Calibri"/>
          <w:sz w:val="22"/>
          <w:szCs w:val="22"/>
        </w:rPr>
        <w:t>.</w:t>
      </w:r>
      <w:r w:rsidR="00E61787" w:rsidRPr="00E61787">
        <w:rPr>
          <w:rFonts w:ascii="Calibri" w:hAnsi="Calibri" w:cs="Calibri"/>
          <w:sz w:val="22"/>
          <w:szCs w:val="22"/>
        </w:rPr>
        <w:t xml:space="preserve"> </w:t>
      </w:r>
      <w:r w:rsidR="00E61787" w:rsidRPr="00E61787">
        <w:rPr>
          <w:rFonts w:ascii="Calibri" w:hAnsi="Calibri" w:cs="Calibri"/>
          <w:color w:val="202124"/>
          <w:sz w:val="22"/>
          <w:szCs w:val="22"/>
          <w:shd w:val="clear" w:color="auto" w:fill="FFFFFF"/>
        </w:rPr>
        <w:t>It is now part of a broader category called autism spectrum disorder (ASD). </w:t>
      </w:r>
    </w:p>
    <w:p w:rsidR="006671AD" w:rsidRPr="00445861" w:rsidRDefault="006671AD" w:rsidP="008B2C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32FA" w:rsidRDefault="00FB1252" w:rsidP="000632FA">
      <w:pPr>
        <w:rPr>
          <w:rFonts w:cstheme="minorHAnsi"/>
        </w:rPr>
      </w:pPr>
      <w:r>
        <w:rPr>
          <w:rFonts w:cstheme="minorHAnsi"/>
        </w:rPr>
        <w:t>8</w:t>
      </w:r>
      <w:r w:rsidR="006671AD" w:rsidRPr="00445861">
        <w:rPr>
          <w:rFonts w:cstheme="minorHAnsi"/>
        </w:rPr>
        <w:t xml:space="preserve">. </w:t>
      </w:r>
      <w:r w:rsidR="006671AD" w:rsidRPr="00E61787">
        <w:rPr>
          <w:rFonts w:cstheme="minorHAnsi"/>
          <w:i/>
          <w:iCs/>
        </w:rPr>
        <w:t>Specific</w:t>
      </w:r>
      <w:r w:rsidR="00D2750A" w:rsidRPr="00445861">
        <w:rPr>
          <w:rFonts w:cstheme="minorHAnsi"/>
        </w:rPr>
        <w:t xml:space="preserve"> physical </w:t>
      </w:r>
      <w:r w:rsidR="006671AD" w:rsidRPr="00445861">
        <w:rPr>
          <w:rFonts w:cstheme="minorHAnsi"/>
        </w:rPr>
        <w:t xml:space="preserve">infrastructure projects </w:t>
      </w:r>
      <w:r w:rsidR="00250E14" w:rsidRPr="00445861">
        <w:rPr>
          <w:rFonts w:cstheme="minorHAnsi"/>
        </w:rPr>
        <w:t>(e.g. the</w:t>
      </w:r>
      <w:r w:rsidR="006671AD" w:rsidRPr="00445861">
        <w:rPr>
          <w:rFonts w:cstheme="minorHAnsi"/>
        </w:rPr>
        <w:t xml:space="preserve"> </w:t>
      </w:r>
      <w:r w:rsidR="00D2750A" w:rsidRPr="00445861">
        <w:rPr>
          <w:rFonts w:cstheme="minorHAnsi"/>
        </w:rPr>
        <w:t>addition</w:t>
      </w:r>
      <w:r w:rsidR="006671AD" w:rsidRPr="00445861">
        <w:rPr>
          <w:rFonts w:cstheme="minorHAnsi"/>
        </w:rPr>
        <w:t xml:space="preserve"> of ramps, </w:t>
      </w:r>
      <w:r w:rsidR="00D2750A" w:rsidRPr="00445861">
        <w:rPr>
          <w:rFonts w:cstheme="minorHAnsi"/>
        </w:rPr>
        <w:t xml:space="preserve">improved </w:t>
      </w:r>
      <w:r w:rsidR="006671AD" w:rsidRPr="00445861">
        <w:rPr>
          <w:rFonts w:cstheme="minorHAnsi"/>
        </w:rPr>
        <w:t>signage for and access to lifts, and improvements to learning space</w:t>
      </w:r>
      <w:r w:rsidR="00250E14" w:rsidRPr="00445861">
        <w:rPr>
          <w:rFonts w:cstheme="minorHAnsi"/>
        </w:rPr>
        <w:t>)</w:t>
      </w:r>
      <w:r w:rsidR="00D2750A" w:rsidRPr="00445861">
        <w:rPr>
          <w:rFonts w:cstheme="minorHAnsi"/>
        </w:rPr>
        <w:t xml:space="preserve"> and for virtual projects</w:t>
      </w:r>
      <w:r w:rsidR="00250E14" w:rsidRPr="00445861">
        <w:rPr>
          <w:rFonts w:cstheme="minorHAnsi"/>
        </w:rPr>
        <w:t xml:space="preserve"> (e.g.</w:t>
      </w:r>
      <w:r w:rsidR="00D2750A" w:rsidRPr="00445861">
        <w:rPr>
          <w:rFonts w:cstheme="minorHAnsi"/>
        </w:rPr>
        <w:t xml:space="preserve"> having captions for lectures and videos on Moodle</w:t>
      </w:r>
      <w:r w:rsidR="00250E14" w:rsidRPr="00445861">
        <w:rPr>
          <w:rFonts w:cstheme="minorHAnsi"/>
        </w:rPr>
        <w:t>)</w:t>
      </w:r>
      <w:r w:rsidR="006671AD" w:rsidRPr="00445861">
        <w:rPr>
          <w:rFonts w:cstheme="minorHAnsi"/>
        </w:rPr>
        <w:t xml:space="preserve"> will be detailed in the ‘Indicators of Success Appendix’</w:t>
      </w:r>
      <w:r w:rsidR="000632FA">
        <w:rPr>
          <w:rFonts w:cstheme="minorHAnsi"/>
        </w:rPr>
        <w:t>.</w:t>
      </w:r>
    </w:p>
    <w:p w:rsidR="002755C4" w:rsidRPr="00445861" w:rsidRDefault="00FB1252" w:rsidP="000632FA">
      <w:pPr>
        <w:rPr>
          <w:rFonts w:cstheme="minorHAnsi"/>
        </w:rPr>
      </w:pPr>
      <w:r>
        <w:rPr>
          <w:rFonts w:cstheme="minorHAnsi"/>
        </w:rPr>
        <w:t>9</w:t>
      </w:r>
      <w:r w:rsidR="002755C4" w:rsidRPr="00445861">
        <w:rPr>
          <w:rFonts w:cstheme="minorHAnsi"/>
        </w:rPr>
        <w:t xml:space="preserve">. The bullet point under Objective 4 </w:t>
      </w:r>
      <w:r w:rsidR="00250E14" w:rsidRPr="00445861">
        <w:rPr>
          <w:rFonts w:cstheme="minorHAnsi"/>
        </w:rPr>
        <w:t>has been changed to</w:t>
      </w:r>
      <w:r w:rsidR="002755C4" w:rsidRPr="00445861">
        <w:rPr>
          <w:rFonts w:cstheme="minorHAnsi"/>
        </w:rPr>
        <w:t xml:space="preserve"> refer to both </w:t>
      </w:r>
      <w:r w:rsidR="00486F90" w:rsidRPr="00445861">
        <w:rPr>
          <w:rFonts w:cstheme="minorHAnsi"/>
        </w:rPr>
        <w:t xml:space="preserve">the Waikato Disabled Students’ Association </w:t>
      </w:r>
      <w:r w:rsidR="00486F90" w:rsidRPr="00E61787">
        <w:rPr>
          <w:rFonts w:cstheme="minorHAnsi"/>
          <w:i/>
          <w:iCs/>
        </w:rPr>
        <w:t>and</w:t>
      </w:r>
      <w:r w:rsidR="00486F90" w:rsidRPr="00445861">
        <w:rPr>
          <w:rFonts w:cstheme="minorHAnsi"/>
        </w:rPr>
        <w:t xml:space="preserve"> </w:t>
      </w:r>
      <w:r w:rsidR="002755C4" w:rsidRPr="00445861">
        <w:rPr>
          <w:rFonts w:cstheme="minorHAnsi"/>
        </w:rPr>
        <w:t>the National Disabled Students’ Association.</w:t>
      </w:r>
    </w:p>
    <w:p w:rsidR="001F7FEA" w:rsidRPr="00445861" w:rsidRDefault="00FB1252" w:rsidP="006671AD">
      <w:pPr>
        <w:rPr>
          <w:rFonts w:cstheme="minorHAnsi"/>
        </w:rPr>
      </w:pPr>
      <w:r>
        <w:rPr>
          <w:rFonts w:cstheme="minorHAnsi"/>
        </w:rPr>
        <w:t>10</w:t>
      </w:r>
      <w:r w:rsidR="001F7FEA" w:rsidRPr="00445861">
        <w:rPr>
          <w:rFonts w:cstheme="minorHAnsi"/>
        </w:rPr>
        <w:t xml:space="preserve">. </w:t>
      </w:r>
      <w:r w:rsidR="002755C4" w:rsidRPr="00445861">
        <w:rPr>
          <w:rFonts w:cstheme="minorHAnsi"/>
        </w:rPr>
        <w:t xml:space="preserve">The comment on being more optimistic in relation to targets for registrations with Accessibility Services will be considered. </w:t>
      </w:r>
    </w:p>
    <w:p w:rsidR="00250E14" w:rsidRPr="00445861" w:rsidRDefault="00C40014" w:rsidP="00250E14">
      <w:pPr>
        <w:rPr>
          <w:rFonts w:eastAsia="Times New Roman" w:cstheme="minorHAnsi"/>
        </w:rPr>
      </w:pPr>
      <w:r w:rsidRPr="00445861">
        <w:rPr>
          <w:rFonts w:cstheme="minorHAnsi"/>
        </w:rPr>
        <w:t>1</w:t>
      </w:r>
      <w:r w:rsidR="00FB1252">
        <w:rPr>
          <w:rFonts w:cstheme="minorHAnsi"/>
        </w:rPr>
        <w:t>1</w:t>
      </w:r>
      <w:r w:rsidRPr="00445861">
        <w:rPr>
          <w:rFonts w:cstheme="minorHAnsi"/>
        </w:rPr>
        <w:t xml:space="preserve">. </w:t>
      </w:r>
      <w:r w:rsidR="000632FA">
        <w:rPr>
          <w:rFonts w:eastAsia="Times New Roman" w:cstheme="minorHAnsi"/>
        </w:rPr>
        <w:t>It is agreed that</w:t>
      </w:r>
      <w:r w:rsidR="00250E14" w:rsidRPr="00445861">
        <w:rPr>
          <w:rFonts w:eastAsia="Times New Roman" w:cstheme="minorHAnsi"/>
        </w:rPr>
        <w:t xml:space="preserve"> a stronger commitment than simply ‘providing’ professional development to ‘adequately’ support disabled learners would be ideal. </w:t>
      </w:r>
      <w:r w:rsidR="00792960">
        <w:rPr>
          <w:rFonts w:eastAsia="Times New Roman" w:cstheme="minorHAnsi"/>
        </w:rPr>
        <w:t>We are very open to the</w:t>
      </w:r>
      <w:r w:rsidR="00250E14" w:rsidRPr="00445861">
        <w:rPr>
          <w:rFonts w:eastAsia="Times New Roman" w:cstheme="minorHAnsi"/>
        </w:rPr>
        <w:t xml:space="preserve"> idea of developing a module on disability and inclusion that outlines the University’s commitment and expectations of staf</w:t>
      </w:r>
      <w:r w:rsidR="00792960">
        <w:rPr>
          <w:rFonts w:eastAsia="Times New Roman" w:cstheme="minorHAnsi"/>
        </w:rPr>
        <w:t>f</w:t>
      </w:r>
      <w:r w:rsidR="00611426">
        <w:rPr>
          <w:rFonts w:eastAsia="Times New Roman" w:cstheme="minorHAnsi"/>
        </w:rPr>
        <w:t xml:space="preserve"> that s</w:t>
      </w:r>
      <w:r w:rsidR="00792960">
        <w:rPr>
          <w:rFonts w:eastAsia="Times New Roman" w:cstheme="minorHAnsi"/>
        </w:rPr>
        <w:t>taff</w:t>
      </w:r>
      <w:r w:rsidR="00250E14" w:rsidRPr="00445861">
        <w:rPr>
          <w:rFonts w:eastAsia="Times New Roman" w:cstheme="minorHAnsi"/>
        </w:rPr>
        <w:t xml:space="preserve"> </w:t>
      </w:r>
      <w:r w:rsidR="00611426">
        <w:rPr>
          <w:rFonts w:eastAsia="Times New Roman" w:cstheme="minorHAnsi"/>
        </w:rPr>
        <w:t xml:space="preserve">will be </w:t>
      </w:r>
      <w:r w:rsidR="00250E14" w:rsidRPr="00445861">
        <w:rPr>
          <w:rFonts w:eastAsia="Times New Roman" w:cstheme="minorHAnsi"/>
        </w:rPr>
        <w:t>required to complete</w:t>
      </w:r>
      <w:r w:rsidR="00611426">
        <w:rPr>
          <w:rFonts w:eastAsia="Times New Roman" w:cstheme="minorHAnsi"/>
        </w:rPr>
        <w:t>. This</w:t>
      </w:r>
      <w:r w:rsidR="00250E14" w:rsidRPr="00445861">
        <w:rPr>
          <w:rFonts w:eastAsia="Times New Roman" w:cstheme="minorHAnsi"/>
        </w:rPr>
        <w:t xml:space="preserve"> will be considered </w:t>
      </w:r>
      <w:r w:rsidR="00792960">
        <w:rPr>
          <w:rFonts w:eastAsia="Times New Roman" w:cstheme="minorHAnsi"/>
        </w:rPr>
        <w:t>when</w:t>
      </w:r>
      <w:r w:rsidR="00250E14" w:rsidRPr="00445861">
        <w:rPr>
          <w:rFonts w:eastAsia="Times New Roman" w:cstheme="minorHAnsi"/>
        </w:rPr>
        <w:t xml:space="preserve"> developing the </w:t>
      </w:r>
      <w:r w:rsidR="00250E14" w:rsidRPr="00445861">
        <w:rPr>
          <w:rFonts w:cstheme="minorHAnsi"/>
        </w:rPr>
        <w:t>‘Indicators of Success Appendix’.</w:t>
      </w:r>
    </w:p>
    <w:p w:rsidR="00611426" w:rsidRPr="00445861" w:rsidRDefault="00250E14" w:rsidP="00611426">
      <w:pPr>
        <w:rPr>
          <w:rFonts w:cstheme="minorHAnsi"/>
        </w:rPr>
      </w:pPr>
      <w:r w:rsidRPr="00445861">
        <w:rPr>
          <w:rFonts w:eastAsia="Times New Roman" w:cstheme="minorHAnsi"/>
        </w:rPr>
        <w:t>1</w:t>
      </w:r>
      <w:r w:rsidR="00FB1252">
        <w:rPr>
          <w:rFonts w:eastAsia="Times New Roman" w:cstheme="minorHAnsi"/>
        </w:rPr>
        <w:t>2</w:t>
      </w:r>
      <w:r w:rsidRPr="00445861">
        <w:rPr>
          <w:rFonts w:eastAsia="Times New Roman" w:cstheme="minorHAnsi"/>
        </w:rPr>
        <w:t xml:space="preserve">. </w:t>
      </w:r>
      <w:r w:rsidR="00792960">
        <w:rPr>
          <w:rFonts w:eastAsia="Times New Roman" w:cstheme="minorHAnsi"/>
        </w:rPr>
        <w:t>It is agreed that</w:t>
      </w:r>
      <w:r w:rsidRPr="00445861">
        <w:rPr>
          <w:rFonts w:eastAsia="Times New Roman" w:cstheme="minorHAnsi"/>
        </w:rPr>
        <w:t xml:space="preserve"> the development of a website to support the aims of the DAP is an excellent idea</w:t>
      </w:r>
      <w:r w:rsidR="00611426">
        <w:rPr>
          <w:rFonts w:eastAsia="Times New Roman" w:cstheme="minorHAnsi"/>
        </w:rPr>
        <w:t>. This has been discussed by the DAP and is connected to Objective 1 action point</w:t>
      </w:r>
      <w:r w:rsidRPr="00445861">
        <w:rPr>
          <w:rFonts w:eastAsia="Times New Roman" w:cstheme="minorHAnsi"/>
        </w:rPr>
        <w:t xml:space="preserve"> </w:t>
      </w:r>
      <w:r w:rsidR="00611426" w:rsidRPr="0094393D">
        <w:rPr>
          <w:rFonts w:eastAsia="Times New Roman" w:cstheme="minorHAnsi"/>
          <w:i/>
        </w:rPr>
        <w:t>“Develop and implement University wide campaigns to raise awareness of diversity and develop a University communication strategy to support this</w:t>
      </w:r>
      <w:r w:rsidR="00611426">
        <w:rPr>
          <w:rFonts w:eastAsia="Times New Roman" w:cstheme="minorHAnsi"/>
          <w:i/>
        </w:rPr>
        <w:t xml:space="preserve">” </w:t>
      </w:r>
      <w:r w:rsidR="00D51135">
        <w:rPr>
          <w:rFonts w:eastAsia="Times New Roman" w:cstheme="minorHAnsi"/>
          <w:iCs/>
        </w:rPr>
        <w:t>(</w:t>
      </w:r>
      <w:r w:rsidR="00611426">
        <w:rPr>
          <w:rFonts w:eastAsia="Times New Roman" w:cstheme="minorHAnsi"/>
        </w:rPr>
        <w:t>p.</w:t>
      </w:r>
      <w:r w:rsidR="00D51135">
        <w:rPr>
          <w:rFonts w:eastAsia="Times New Roman" w:cstheme="minorHAnsi"/>
        </w:rPr>
        <w:t xml:space="preserve"> </w:t>
      </w:r>
      <w:r w:rsidR="00611426">
        <w:rPr>
          <w:rFonts w:eastAsia="Times New Roman" w:cstheme="minorHAnsi"/>
        </w:rPr>
        <w:t>14</w:t>
      </w:r>
      <w:r w:rsidR="00D51135">
        <w:rPr>
          <w:rFonts w:eastAsia="Times New Roman" w:cstheme="minorHAnsi"/>
        </w:rPr>
        <w:t>)</w:t>
      </w:r>
      <w:r w:rsidR="00611426" w:rsidRPr="00611426">
        <w:rPr>
          <w:rFonts w:eastAsia="Times New Roman" w:cstheme="minorHAnsi"/>
        </w:rPr>
        <w:t xml:space="preserve"> </w:t>
      </w:r>
      <w:r w:rsidR="00611426">
        <w:rPr>
          <w:rFonts w:eastAsia="Times New Roman" w:cstheme="minorHAnsi"/>
        </w:rPr>
        <w:t>and again, will be</w:t>
      </w:r>
      <w:r w:rsidR="00611426" w:rsidRPr="00445861">
        <w:rPr>
          <w:rFonts w:eastAsia="Times New Roman" w:cstheme="minorHAnsi"/>
        </w:rPr>
        <w:t xml:space="preserve"> included in the </w:t>
      </w:r>
      <w:r w:rsidR="00611426" w:rsidRPr="00445861">
        <w:rPr>
          <w:rFonts w:cstheme="minorHAnsi"/>
        </w:rPr>
        <w:t>‘Indicators of Success Appendix’.</w:t>
      </w:r>
    </w:p>
    <w:p w:rsidR="00486F90" w:rsidRDefault="00486F90" w:rsidP="00250E14">
      <w:pPr>
        <w:rPr>
          <w:rFonts w:eastAsia="Times New Roman" w:cstheme="minorHAnsi"/>
        </w:rPr>
      </w:pPr>
      <w:r w:rsidRPr="00445861">
        <w:rPr>
          <w:rFonts w:eastAsia="Times New Roman" w:cstheme="minorHAnsi"/>
        </w:rPr>
        <w:t>1</w:t>
      </w:r>
      <w:r w:rsidR="00FB1252">
        <w:rPr>
          <w:rFonts w:eastAsia="Times New Roman" w:cstheme="minorHAnsi"/>
        </w:rPr>
        <w:t>3</w:t>
      </w:r>
      <w:r w:rsidR="00792960">
        <w:rPr>
          <w:rFonts w:eastAsia="Times New Roman" w:cstheme="minorHAnsi"/>
        </w:rPr>
        <w:t>. It is agreed that</w:t>
      </w:r>
      <w:r w:rsidRPr="00445861">
        <w:rPr>
          <w:rFonts w:eastAsia="Times New Roman" w:cstheme="minorHAnsi"/>
        </w:rPr>
        <w:t xml:space="preserve"> it is vital to engage in ‘customer empathy work’ or similar work (recently </w:t>
      </w:r>
      <w:r w:rsidR="00E61787">
        <w:rPr>
          <w:rFonts w:eastAsia="Times New Roman" w:cstheme="minorHAnsi"/>
        </w:rPr>
        <w:t>colleagues</w:t>
      </w:r>
      <w:r w:rsidRPr="00445861">
        <w:rPr>
          <w:rFonts w:eastAsia="Times New Roman" w:cstheme="minorHAnsi"/>
        </w:rPr>
        <w:t xml:space="preserve"> at the University of Waikato have been engaging in ‘UX – User Experience Research and Design Methods’). Work must begin with the lived experiences of disabled learners.</w:t>
      </w:r>
      <w:r w:rsidR="00897A1D">
        <w:rPr>
          <w:rFonts w:eastAsia="Times New Roman" w:cstheme="minorHAnsi"/>
        </w:rPr>
        <w:t xml:space="preserve"> The action point referred to in point 12 above will guide some of this work along with Objective 4 and the first action point to provide professional development that is co-developed and co-facilitated by disabled students.</w:t>
      </w:r>
    </w:p>
    <w:p w:rsidR="00A305C6" w:rsidRDefault="00C67BAF" w:rsidP="00250E14">
      <w:pPr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FB1252">
        <w:rPr>
          <w:rFonts w:eastAsia="Times New Roman" w:cstheme="minorHAnsi"/>
        </w:rPr>
        <w:t>4</w:t>
      </w:r>
      <w:r>
        <w:rPr>
          <w:rFonts w:eastAsia="Times New Roman" w:cstheme="minorHAnsi"/>
        </w:rPr>
        <w:t>. The wording in Section 1</w:t>
      </w:r>
      <w:r w:rsidR="00A305C6">
        <w:rPr>
          <w:rFonts w:eastAsia="Times New Roman" w:cstheme="minorHAnsi"/>
        </w:rPr>
        <w:t xml:space="preserve">.3 has been changed to indicate that there will be opportunities for disabled students </w:t>
      </w:r>
      <w:r w:rsidR="00FA1148">
        <w:rPr>
          <w:rFonts w:eastAsia="Times New Roman" w:cstheme="minorHAnsi"/>
        </w:rPr>
        <w:t xml:space="preserve">and staff </w:t>
      </w:r>
      <w:r w:rsidR="00897A1D">
        <w:rPr>
          <w:rFonts w:eastAsia="Times New Roman" w:cstheme="minorHAnsi"/>
        </w:rPr>
        <w:t xml:space="preserve">to </w:t>
      </w:r>
      <w:r w:rsidR="00A305C6">
        <w:rPr>
          <w:rFonts w:eastAsia="Times New Roman" w:cstheme="minorHAnsi"/>
        </w:rPr>
        <w:t xml:space="preserve">be represented on the new Access and Inclusion Working Group </w:t>
      </w:r>
      <w:r w:rsidR="00897A1D">
        <w:rPr>
          <w:rFonts w:eastAsia="Times New Roman" w:cstheme="minorHAnsi"/>
        </w:rPr>
        <w:t>and to</w:t>
      </w:r>
      <w:r w:rsidR="00A305C6">
        <w:rPr>
          <w:rFonts w:eastAsia="Times New Roman" w:cstheme="minorHAnsi"/>
        </w:rPr>
        <w:t xml:space="preserve"> lead</w:t>
      </w:r>
      <w:r w:rsidR="00897A1D">
        <w:rPr>
          <w:rFonts w:eastAsia="Times New Roman" w:cstheme="minorHAnsi"/>
        </w:rPr>
        <w:t xml:space="preserve"> and co-lead</w:t>
      </w:r>
      <w:r w:rsidR="00A305C6">
        <w:rPr>
          <w:rFonts w:eastAsia="Times New Roman" w:cstheme="minorHAnsi"/>
        </w:rPr>
        <w:t xml:space="preserve"> </w:t>
      </w:r>
      <w:r w:rsidR="00FA1148">
        <w:rPr>
          <w:rFonts w:eastAsia="Times New Roman" w:cstheme="minorHAnsi"/>
        </w:rPr>
        <w:t xml:space="preserve">different </w:t>
      </w:r>
      <w:r w:rsidR="00CB6299">
        <w:rPr>
          <w:rFonts w:eastAsia="Times New Roman" w:cstheme="minorHAnsi"/>
        </w:rPr>
        <w:t>workstreams.</w:t>
      </w:r>
    </w:p>
    <w:p w:rsidR="00C67BAF" w:rsidRDefault="00A305C6" w:rsidP="00250E14">
      <w:pPr>
        <w:rPr>
          <w:rFonts w:ascii="Calibri" w:hAnsi="Calibri" w:cs="Calibri"/>
        </w:rPr>
      </w:pPr>
      <w:r>
        <w:rPr>
          <w:rFonts w:eastAsia="Times New Roman" w:cstheme="minorHAnsi"/>
        </w:rPr>
        <w:t>1</w:t>
      </w:r>
      <w:r w:rsidR="00FB1252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. </w:t>
      </w:r>
      <w:r w:rsidR="00792960">
        <w:rPr>
          <w:rFonts w:eastAsia="Times New Roman" w:cstheme="minorHAnsi"/>
        </w:rPr>
        <w:t>It is agreed that</w:t>
      </w:r>
      <w:r>
        <w:rPr>
          <w:rFonts w:eastAsia="Times New Roman" w:cstheme="minorHAnsi"/>
        </w:rPr>
        <w:t xml:space="preserve"> divisional/faculty representation may</w:t>
      </w:r>
      <w:r w:rsidR="006E163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be useful to represent differences across subject areas. This is already included in the clause: “the </w:t>
      </w:r>
      <w:r w:rsidRPr="00D910F0">
        <w:rPr>
          <w:rFonts w:ascii="Calibri" w:hAnsi="Calibri" w:cs="Calibri"/>
        </w:rPr>
        <w:t xml:space="preserve">importance of </w:t>
      </w:r>
      <w:r>
        <w:rPr>
          <w:rFonts w:ascii="Calibri" w:hAnsi="Calibri" w:cs="Calibri"/>
        </w:rPr>
        <w:t xml:space="preserve">having … </w:t>
      </w:r>
      <w:r w:rsidRPr="00D910F0">
        <w:rPr>
          <w:rFonts w:ascii="Calibri" w:hAnsi="Calibri" w:cs="Calibri"/>
        </w:rPr>
        <w:t>disabled students from across Divisions, campuses and experiences of learning and living at</w:t>
      </w:r>
      <w:r w:rsidRPr="00D910F0">
        <w:rPr>
          <w:rFonts w:ascii="Times New Roman" w:eastAsia="Times New Roman" w:hAnsi="Times New Roman" w:cs="Times New Roman"/>
          <w:sz w:val="24"/>
          <w:szCs w:val="24"/>
          <w:lang w:val="en-GB" w:eastAsia="en-NZ"/>
        </w:rPr>
        <w:t xml:space="preserve"> </w:t>
      </w:r>
      <w:proofErr w:type="spellStart"/>
      <w:r w:rsidRPr="00D910F0">
        <w:rPr>
          <w:rFonts w:ascii="Calibri" w:hAnsi="Calibri" w:cs="Calibri"/>
          <w:lang w:val="en-GB"/>
        </w:rPr>
        <w:t>Te</w:t>
      </w:r>
      <w:proofErr w:type="spellEnd"/>
      <w:r w:rsidRPr="00D910F0">
        <w:rPr>
          <w:rFonts w:ascii="Calibri" w:hAnsi="Calibri" w:cs="Calibri"/>
          <w:lang w:val="en-GB"/>
        </w:rPr>
        <w:t xml:space="preserve"> </w:t>
      </w:r>
      <w:proofErr w:type="spellStart"/>
      <w:r w:rsidRPr="00D910F0">
        <w:rPr>
          <w:rFonts w:ascii="Calibri" w:hAnsi="Calibri" w:cs="Calibri"/>
          <w:lang w:val="en-GB"/>
        </w:rPr>
        <w:t>Whare</w:t>
      </w:r>
      <w:proofErr w:type="spellEnd"/>
      <w:r w:rsidRPr="00D910F0">
        <w:rPr>
          <w:rFonts w:ascii="Calibri" w:hAnsi="Calibri" w:cs="Calibri"/>
          <w:lang w:val="en-GB"/>
        </w:rPr>
        <w:t xml:space="preserve"> Wānanga o Waikato The University of Waikato are represented</w:t>
      </w:r>
      <w:r w:rsidRPr="00D910F0">
        <w:rPr>
          <w:rFonts w:ascii="Calibri" w:hAnsi="Calibri" w:cs="Calibri"/>
        </w:rPr>
        <w:t>.</w:t>
      </w:r>
      <w:r>
        <w:rPr>
          <w:rFonts w:ascii="Calibri" w:hAnsi="Calibri" w:cs="Calibri"/>
        </w:rPr>
        <w:t>” Staff</w:t>
      </w:r>
      <w:r w:rsidR="00E1272C">
        <w:rPr>
          <w:rFonts w:ascii="Calibri" w:hAnsi="Calibri" w:cs="Calibri"/>
        </w:rPr>
        <w:t xml:space="preserve">, especially disabled </w:t>
      </w:r>
      <w:r w:rsidR="00E1272C" w:rsidRPr="0094393D">
        <w:rPr>
          <w:rFonts w:ascii="Calibri" w:hAnsi="Calibri" w:cs="Calibri"/>
          <w:iCs/>
        </w:rPr>
        <w:t>staff</w:t>
      </w:r>
      <w:r w:rsidR="00E1272C" w:rsidRPr="0024166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from different Divisions can also be included in the Group.</w:t>
      </w:r>
    </w:p>
    <w:p w:rsidR="00250E14" w:rsidRDefault="00CB6299" w:rsidP="0021263F">
      <w:pPr>
        <w:rPr>
          <w:rFonts w:ascii="Calibri" w:hAnsi="Calibri" w:cs="Calibri"/>
          <w:shd w:val="clear" w:color="auto" w:fill="FFFFFF"/>
        </w:rPr>
      </w:pPr>
      <w:r>
        <w:rPr>
          <w:rFonts w:eastAsia="Times New Roman" w:cstheme="minorHAnsi"/>
        </w:rPr>
        <w:t>1</w:t>
      </w:r>
      <w:r w:rsidR="00FB1252">
        <w:rPr>
          <w:rFonts w:eastAsia="Times New Roman" w:cstheme="minorHAnsi"/>
        </w:rPr>
        <w:t>6</w:t>
      </w:r>
      <w:r>
        <w:rPr>
          <w:rFonts w:eastAsia="Times New Roman" w:cstheme="minorHAnsi"/>
        </w:rPr>
        <w:t xml:space="preserve">. The point was made that the DAP is </w:t>
      </w:r>
      <w:r>
        <w:t xml:space="preserve">strongly focused on the physical environment, but there are other barriers. </w:t>
      </w:r>
      <w:r w:rsidR="00792960">
        <w:t>We agree that</w:t>
      </w:r>
      <w:r w:rsidR="0021263F">
        <w:t xml:space="preserve"> challenges are often presented through university processes. The DAP addresses</w:t>
      </w:r>
      <w:r w:rsidR="00792960">
        <w:t xml:space="preserve"> many of these, </w:t>
      </w:r>
      <w:r w:rsidR="0021263F">
        <w:t>for example in Section 1.2 - “</w:t>
      </w:r>
      <w:r w:rsidR="0021263F" w:rsidRPr="00D910F0">
        <w:rPr>
          <w:rFonts w:ascii="Calibri" w:hAnsi="Calibri" w:cs="Calibri"/>
          <w:shd w:val="clear" w:color="auto" w:fill="FFFFFF"/>
        </w:rPr>
        <w:t>challenges to online access and inclusion due mainly to inaccessible teaching and learning materials, and a significant issue with teaching staff attitudes and approaches to understanding and implementing accommodations for, and adaptations to teaching, learning and assessment.</w:t>
      </w:r>
      <w:r w:rsidR="0021263F">
        <w:rPr>
          <w:rFonts w:ascii="Calibri" w:hAnsi="Calibri" w:cs="Calibri"/>
          <w:shd w:val="clear" w:color="auto" w:fill="FFFFFF"/>
        </w:rPr>
        <w:t>”</w:t>
      </w:r>
      <w:r w:rsidR="0024166E">
        <w:rPr>
          <w:rFonts w:ascii="Calibri" w:hAnsi="Calibri" w:cs="Calibri"/>
          <w:shd w:val="clear" w:color="auto" w:fill="FFFFFF"/>
        </w:rPr>
        <w:t xml:space="preserve"> Also, throughout the DAP the disabled student voice and experience is highlighted – when ‘disabled student’ is referred to it is inclusive of all students who are </w:t>
      </w:r>
      <w:r w:rsidR="0008692A">
        <w:rPr>
          <w:rFonts w:ascii="Calibri" w:hAnsi="Calibri" w:cs="Calibri"/>
          <w:shd w:val="clear" w:color="auto" w:fill="FFFFFF"/>
        </w:rPr>
        <w:t>identifying</w:t>
      </w:r>
      <w:r w:rsidR="0024166E">
        <w:rPr>
          <w:rFonts w:ascii="Calibri" w:hAnsi="Calibri" w:cs="Calibri"/>
          <w:shd w:val="clear" w:color="auto" w:fill="FFFFFF"/>
        </w:rPr>
        <w:t xml:space="preserve"> as disabled which</w:t>
      </w:r>
      <w:r w:rsidR="0008692A">
        <w:rPr>
          <w:rFonts w:ascii="Calibri" w:hAnsi="Calibri" w:cs="Calibri"/>
          <w:shd w:val="clear" w:color="auto" w:fill="FFFFFF"/>
        </w:rPr>
        <w:t xml:space="preserve"> reflects </w:t>
      </w:r>
      <w:r w:rsidR="0024166E">
        <w:rPr>
          <w:rFonts w:ascii="Calibri" w:hAnsi="Calibri" w:cs="Calibri"/>
          <w:shd w:val="clear" w:color="auto" w:fill="FFFFFF"/>
        </w:rPr>
        <w:t>diverse</w:t>
      </w:r>
      <w:r w:rsidR="0008692A">
        <w:rPr>
          <w:rFonts w:ascii="Calibri" w:hAnsi="Calibri" w:cs="Calibri"/>
          <w:shd w:val="clear" w:color="auto" w:fill="FFFFFF"/>
        </w:rPr>
        <w:t xml:space="preserve"> </w:t>
      </w:r>
      <w:r w:rsidR="00D100DF">
        <w:rPr>
          <w:rFonts w:ascii="Calibri" w:hAnsi="Calibri" w:cs="Calibri"/>
          <w:shd w:val="clear" w:color="auto" w:fill="FFFFFF"/>
        </w:rPr>
        <w:t>experiences</w:t>
      </w:r>
      <w:r w:rsidR="0024166E">
        <w:rPr>
          <w:rFonts w:ascii="Calibri" w:hAnsi="Calibri" w:cs="Calibri"/>
          <w:shd w:val="clear" w:color="auto" w:fill="FFFFFF"/>
        </w:rPr>
        <w:t xml:space="preserve"> as evidenced by the </w:t>
      </w:r>
      <w:r w:rsidR="00D51135">
        <w:rPr>
          <w:rFonts w:ascii="Calibri" w:hAnsi="Calibri" w:cs="Calibri"/>
          <w:shd w:val="clear" w:color="auto" w:fill="FFFFFF"/>
        </w:rPr>
        <w:t>a</w:t>
      </w:r>
      <w:r w:rsidR="0024166E">
        <w:rPr>
          <w:rFonts w:ascii="Calibri" w:hAnsi="Calibri" w:cs="Calibri"/>
          <w:shd w:val="clear" w:color="auto" w:fill="FFFFFF"/>
        </w:rPr>
        <w:t xml:space="preserve">ccessibility data included for example in Table 12 </w:t>
      </w:r>
      <w:r w:rsidR="00D51135">
        <w:rPr>
          <w:rFonts w:ascii="Calibri" w:hAnsi="Calibri" w:cs="Calibri"/>
          <w:shd w:val="clear" w:color="auto" w:fill="FFFFFF"/>
        </w:rPr>
        <w:t>(</w:t>
      </w:r>
      <w:r w:rsidR="0024166E">
        <w:rPr>
          <w:rFonts w:ascii="Calibri" w:hAnsi="Calibri" w:cs="Calibri"/>
          <w:shd w:val="clear" w:color="auto" w:fill="FFFFFF"/>
        </w:rPr>
        <w:t>p. 8</w:t>
      </w:r>
      <w:r w:rsidR="00D51135">
        <w:rPr>
          <w:rFonts w:ascii="Calibri" w:hAnsi="Calibri" w:cs="Calibri"/>
          <w:shd w:val="clear" w:color="auto" w:fill="FFFFFF"/>
        </w:rPr>
        <w:t>)</w:t>
      </w:r>
      <w:r w:rsidR="0024166E">
        <w:rPr>
          <w:rFonts w:ascii="Calibri" w:hAnsi="Calibri" w:cs="Calibri"/>
          <w:shd w:val="clear" w:color="auto" w:fill="FFFFFF"/>
        </w:rPr>
        <w:t xml:space="preserve">. </w:t>
      </w:r>
      <w:r w:rsidR="0008692A">
        <w:rPr>
          <w:rFonts w:ascii="Calibri" w:hAnsi="Calibri" w:cs="Calibri"/>
          <w:shd w:val="clear" w:color="auto" w:fill="FFFFFF"/>
        </w:rPr>
        <w:t xml:space="preserve">It is also noted in the DAP that given the data we have there </w:t>
      </w:r>
      <w:r w:rsidR="00D51135">
        <w:rPr>
          <w:rFonts w:ascii="Calibri" w:hAnsi="Calibri" w:cs="Calibri"/>
          <w:shd w:val="clear" w:color="auto" w:fill="FFFFFF"/>
        </w:rPr>
        <w:t>“</w:t>
      </w:r>
      <w:r w:rsidR="0008692A" w:rsidRPr="0008692A">
        <w:rPr>
          <w:rFonts w:ascii="Calibri" w:hAnsi="Calibri" w:cs="Calibri"/>
          <w:shd w:val="clear" w:color="auto" w:fill="FFFFFF"/>
        </w:rPr>
        <w:t>also needs to be a concerted effort to understand the barriers experienced by students with mental health and psychological disabling conditions, and neurological and cognitive conditions</w:t>
      </w:r>
      <w:r w:rsidR="0008692A">
        <w:rPr>
          <w:rFonts w:ascii="Calibri" w:hAnsi="Calibri" w:cs="Calibri"/>
          <w:shd w:val="clear" w:color="auto" w:fill="FFFFFF"/>
        </w:rPr>
        <w:t>” (p.</w:t>
      </w:r>
      <w:r w:rsidR="00D51135">
        <w:rPr>
          <w:rFonts w:ascii="Calibri" w:hAnsi="Calibri" w:cs="Calibri"/>
          <w:shd w:val="clear" w:color="auto" w:fill="FFFFFF"/>
        </w:rPr>
        <w:t xml:space="preserve"> </w:t>
      </w:r>
      <w:r w:rsidR="0008692A">
        <w:rPr>
          <w:rFonts w:ascii="Calibri" w:hAnsi="Calibri" w:cs="Calibri"/>
          <w:shd w:val="clear" w:color="auto" w:fill="FFFFFF"/>
        </w:rPr>
        <w:t>8) as they represent a large percentage of students using Accessibility services</w:t>
      </w:r>
      <w:r w:rsidR="0008692A" w:rsidRPr="0008692A">
        <w:rPr>
          <w:rFonts w:ascii="Calibri" w:hAnsi="Calibri" w:cs="Calibri"/>
          <w:shd w:val="clear" w:color="auto" w:fill="FFFFFF"/>
        </w:rPr>
        <w:t>.</w:t>
      </w:r>
    </w:p>
    <w:p w:rsidR="003B7195" w:rsidRDefault="003B7195" w:rsidP="0021263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eastAsia="Times New Roman" w:cstheme="minorHAnsi"/>
        </w:rPr>
        <w:t xml:space="preserve">17. </w:t>
      </w:r>
      <w:r w:rsidR="0007630B">
        <w:rPr>
          <w:rFonts w:eastAsia="Times New Roman" w:cstheme="minorHAnsi"/>
        </w:rPr>
        <w:t>Other feedback that has not been specifically mentioned</w:t>
      </w:r>
      <w:r w:rsidR="006E163F">
        <w:rPr>
          <w:rFonts w:eastAsia="Times New Roman" w:cstheme="minorHAnsi"/>
        </w:rPr>
        <w:t xml:space="preserve"> in this report</w:t>
      </w:r>
      <w:r w:rsidR="0007630B">
        <w:rPr>
          <w:rFonts w:eastAsia="Times New Roman" w:cstheme="minorHAnsi"/>
        </w:rPr>
        <w:t xml:space="preserve"> has been noted and will be considered as the University begins to undertake further work in this </w:t>
      </w:r>
      <w:r w:rsidR="006E163F">
        <w:rPr>
          <w:rFonts w:eastAsia="Times New Roman" w:cstheme="minorHAnsi"/>
        </w:rPr>
        <w:t>area (e.g. the</w:t>
      </w:r>
      <w:r w:rsidR="0007630B">
        <w:rPr>
          <w:rFonts w:eastAsia="Times New Roman" w:cstheme="minorHAnsi"/>
        </w:rPr>
        <w:t xml:space="preserve"> importance of not focusing solely on physical disabilities, writing as a form of communication not being appropriate for some disabled learners, </w:t>
      </w:r>
      <w:r w:rsidR="006E163F">
        <w:rPr>
          <w:rFonts w:eastAsia="Times New Roman" w:cstheme="minorHAnsi"/>
        </w:rPr>
        <w:t>and s</w:t>
      </w:r>
      <w:r w:rsidR="0007630B">
        <w:rPr>
          <w:rFonts w:eastAsia="Times New Roman" w:cstheme="minorHAnsi"/>
        </w:rPr>
        <w:t xml:space="preserve">ome students </w:t>
      </w:r>
      <w:r w:rsidR="0007630B" w:rsidRPr="0007630B">
        <w:rPr>
          <w:rFonts w:ascii="Calibri" w:eastAsia="Times New Roman" w:hAnsi="Calibri" w:cs="Calibri"/>
        </w:rPr>
        <w:t xml:space="preserve">being </w:t>
      </w:r>
      <w:r w:rsidR="0007630B" w:rsidRPr="0007630B">
        <w:rPr>
          <w:rFonts w:ascii="Calibri" w:hAnsi="Calibri" w:cs="Calibri"/>
          <w:color w:val="000000"/>
          <w:shd w:val="clear" w:color="auto" w:fill="FFFFFF"/>
        </w:rPr>
        <w:t>fearful of registering their disability with the University</w:t>
      </w:r>
      <w:r w:rsidR="006E163F">
        <w:rPr>
          <w:rFonts w:ascii="Calibri" w:hAnsi="Calibri" w:cs="Calibri"/>
          <w:color w:val="000000"/>
          <w:shd w:val="clear" w:color="auto" w:fill="FFFFFF"/>
        </w:rPr>
        <w:t>).</w:t>
      </w:r>
      <w:r w:rsidR="0024166E">
        <w:rPr>
          <w:rFonts w:ascii="Calibri" w:hAnsi="Calibri" w:cs="Calibri"/>
          <w:color w:val="000000"/>
          <w:shd w:val="clear" w:color="auto" w:fill="FFFFFF"/>
        </w:rPr>
        <w:t xml:space="preserve"> These issues are reflected in a number of the responses to other comments and in the DAP objectives and actions – in particular where the actions are to engage with disabled students to lead the work of the </w:t>
      </w:r>
      <w:r w:rsidR="00BE0D49">
        <w:rPr>
          <w:rFonts w:ascii="Calibri" w:hAnsi="Calibri" w:cs="Calibri"/>
          <w:color w:val="000000"/>
          <w:shd w:val="clear" w:color="auto" w:fill="FFFFFF"/>
        </w:rPr>
        <w:t>P</w:t>
      </w:r>
      <w:r w:rsidR="0024166E">
        <w:rPr>
          <w:rFonts w:ascii="Calibri" w:hAnsi="Calibri" w:cs="Calibri"/>
          <w:color w:val="000000"/>
          <w:shd w:val="clear" w:color="auto" w:fill="FFFFFF"/>
        </w:rPr>
        <w:t>lan.</w:t>
      </w:r>
    </w:p>
    <w:p w:rsidR="006E163F" w:rsidRDefault="006E163F" w:rsidP="0021263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Again, our sincere thanks to all those who took the time to engage with the DAP and provide feedback. Your thoughts and comments helped us to create a stronger Plan and begin to develop an ‘Indicators of Success</w:t>
      </w:r>
      <w:r w:rsidR="00BE0D49">
        <w:rPr>
          <w:rFonts w:ascii="Calibri" w:eastAsia="Times New Roman" w:hAnsi="Calibri" w:cs="Calibri"/>
        </w:rPr>
        <w:t xml:space="preserve"> Appendix</w:t>
      </w:r>
      <w:r>
        <w:rPr>
          <w:rFonts w:ascii="Calibri" w:eastAsia="Times New Roman" w:hAnsi="Calibri" w:cs="Calibri"/>
        </w:rPr>
        <w:t xml:space="preserve">’ which will be appended to the Plan within six months of it being approved by </w:t>
      </w:r>
      <w:bookmarkStart w:id="2" w:name="_GoBack"/>
      <w:bookmarkEnd w:id="2"/>
      <w:r>
        <w:rPr>
          <w:rFonts w:ascii="Calibri" w:eastAsia="Times New Roman" w:hAnsi="Calibri" w:cs="Calibri"/>
        </w:rPr>
        <w:t>TEC.</w:t>
      </w:r>
    </w:p>
    <w:p w:rsidR="00C726E0" w:rsidRDefault="00C726E0" w:rsidP="0021263F">
      <w:pPr>
        <w:rPr>
          <w:rFonts w:ascii="Calibri" w:eastAsia="Times New Roman" w:hAnsi="Calibri" w:cs="Calibri"/>
        </w:rPr>
      </w:pPr>
    </w:p>
    <w:p w:rsidR="00795576" w:rsidRPr="00795576" w:rsidRDefault="00795576" w:rsidP="0079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576">
        <w:rPr>
          <w:rFonts w:ascii="Arial" w:eastAsia="Times New Roman" w:hAnsi="Arial" w:cs="Arial"/>
          <w:i/>
          <w:iCs/>
          <w:color w:val="000000"/>
          <w:sz w:val="20"/>
          <w:szCs w:val="20"/>
        </w:rPr>
        <w:t>Professor Robyn Longhurst</w:t>
      </w:r>
    </w:p>
    <w:p w:rsidR="00795576" w:rsidRPr="00795576" w:rsidRDefault="00795576" w:rsidP="0079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576">
        <w:rPr>
          <w:rFonts w:ascii="Arial" w:eastAsia="Times New Roman" w:hAnsi="Arial" w:cs="Arial"/>
          <w:i/>
          <w:iCs/>
          <w:color w:val="000000"/>
          <w:sz w:val="20"/>
          <w:szCs w:val="20"/>
        </w:rPr>
        <w:t>Deputy Vice-Chancellor Academic</w:t>
      </w:r>
    </w:p>
    <w:p w:rsidR="00795576" w:rsidRPr="00795576" w:rsidRDefault="00795576" w:rsidP="0079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576" w:rsidRPr="00795576" w:rsidRDefault="00795576" w:rsidP="0079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576">
        <w:rPr>
          <w:rFonts w:ascii="Arial" w:eastAsia="Times New Roman" w:hAnsi="Arial" w:cs="Arial"/>
          <w:i/>
          <w:iCs/>
          <w:color w:val="000000"/>
          <w:sz w:val="20"/>
          <w:szCs w:val="20"/>
        </w:rPr>
        <w:t>Associate Professor Patsie Frawley</w:t>
      </w:r>
    </w:p>
    <w:p w:rsidR="00795576" w:rsidRPr="00795576" w:rsidRDefault="00795576" w:rsidP="0079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576">
        <w:rPr>
          <w:rFonts w:ascii="Arial" w:eastAsia="Times New Roman" w:hAnsi="Arial" w:cs="Arial"/>
          <w:i/>
          <w:iCs/>
          <w:color w:val="000000"/>
          <w:sz w:val="20"/>
          <w:szCs w:val="20"/>
        </w:rPr>
        <w:t>Chair, Disability Action Plan Working Group</w:t>
      </w:r>
    </w:p>
    <w:p w:rsidR="00C40014" w:rsidRDefault="00C40014" w:rsidP="006671AD">
      <w:pPr>
        <w:rPr>
          <w:rFonts w:cstheme="minorHAnsi"/>
        </w:rPr>
      </w:pPr>
    </w:p>
    <w:p w:rsidR="0094393D" w:rsidRPr="00445861" w:rsidRDefault="0094393D" w:rsidP="006671AD">
      <w:pPr>
        <w:rPr>
          <w:rFonts w:cstheme="minorHAnsi"/>
        </w:rPr>
      </w:pPr>
      <w:r>
        <w:rPr>
          <w:rFonts w:cstheme="minorHAnsi"/>
        </w:rPr>
        <w:t>6 December 2022</w:t>
      </w:r>
    </w:p>
    <w:p w:rsidR="006671AD" w:rsidRPr="00445861" w:rsidRDefault="006671AD" w:rsidP="008B2C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B2C89" w:rsidRPr="00445861" w:rsidRDefault="008B2C89">
      <w:pPr>
        <w:rPr>
          <w:rFonts w:cstheme="minorHAnsi"/>
        </w:rPr>
      </w:pPr>
    </w:p>
    <w:sectPr w:rsidR="008B2C89" w:rsidRPr="0044586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8CD" w:rsidRDefault="00A478CD" w:rsidP="002755C4">
      <w:pPr>
        <w:spacing w:after="0" w:line="240" w:lineRule="auto"/>
      </w:pPr>
      <w:r>
        <w:separator/>
      </w:r>
    </w:p>
  </w:endnote>
  <w:endnote w:type="continuationSeparator" w:id="0">
    <w:p w:rsidR="00A478CD" w:rsidRDefault="00A478CD" w:rsidP="0027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898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5C4" w:rsidRDefault="002755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55C4" w:rsidRDefault="00275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8CD" w:rsidRDefault="00A478CD" w:rsidP="002755C4">
      <w:pPr>
        <w:spacing w:after="0" w:line="240" w:lineRule="auto"/>
      </w:pPr>
      <w:r>
        <w:separator/>
      </w:r>
    </w:p>
  </w:footnote>
  <w:footnote w:type="continuationSeparator" w:id="0">
    <w:p w:rsidR="00A478CD" w:rsidRDefault="00A478CD" w:rsidP="00275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3E7C"/>
    <w:multiLevelType w:val="hybridMultilevel"/>
    <w:tmpl w:val="CDBC1BF2"/>
    <w:lvl w:ilvl="0" w:tplc="F31AB0D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89"/>
    <w:rsid w:val="000632FA"/>
    <w:rsid w:val="0007630B"/>
    <w:rsid w:val="0008692A"/>
    <w:rsid w:val="0013397D"/>
    <w:rsid w:val="00181D45"/>
    <w:rsid w:val="001F7FEA"/>
    <w:rsid w:val="0021263F"/>
    <w:rsid w:val="0022090C"/>
    <w:rsid w:val="0024166E"/>
    <w:rsid w:val="00250E14"/>
    <w:rsid w:val="00256A89"/>
    <w:rsid w:val="002755C4"/>
    <w:rsid w:val="00286754"/>
    <w:rsid w:val="00322720"/>
    <w:rsid w:val="003519E8"/>
    <w:rsid w:val="003801BF"/>
    <w:rsid w:val="003B7195"/>
    <w:rsid w:val="004210FC"/>
    <w:rsid w:val="00427087"/>
    <w:rsid w:val="00445861"/>
    <w:rsid w:val="00486F90"/>
    <w:rsid w:val="00493C8E"/>
    <w:rsid w:val="004D058D"/>
    <w:rsid w:val="004D3152"/>
    <w:rsid w:val="00502E29"/>
    <w:rsid w:val="005213D8"/>
    <w:rsid w:val="00530F91"/>
    <w:rsid w:val="005479A4"/>
    <w:rsid w:val="00557AC8"/>
    <w:rsid w:val="00611426"/>
    <w:rsid w:val="00614905"/>
    <w:rsid w:val="006373E7"/>
    <w:rsid w:val="006671AD"/>
    <w:rsid w:val="006E163F"/>
    <w:rsid w:val="00724471"/>
    <w:rsid w:val="00736549"/>
    <w:rsid w:val="00792960"/>
    <w:rsid w:val="00795576"/>
    <w:rsid w:val="00796D08"/>
    <w:rsid w:val="007A659B"/>
    <w:rsid w:val="008857AF"/>
    <w:rsid w:val="00897A1D"/>
    <w:rsid w:val="008B2C89"/>
    <w:rsid w:val="00943714"/>
    <w:rsid w:val="0094393D"/>
    <w:rsid w:val="00973BB6"/>
    <w:rsid w:val="009B1B96"/>
    <w:rsid w:val="00A305C6"/>
    <w:rsid w:val="00A478CD"/>
    <w:rsid w:val="00A50EF0"/>
    <w:rsid w:val="00AA11B1"/>
    <w:rsid w:val="00AF4067"/>
    <w:rsid w:val="00B3548F"/>
    <w:rsid w:val="00B501C5"/>
    <w:rsid w:val="00B541A6"/>
    <w:rsid w:val="00B8343E"/>
    <w:rsid w:val="00BE0D49"/>
    <w:rsid w:val="00C06176"/>
    <w:rsid w:val="00C40014"/>
    <w:rsid w:val="00C67BAF"/>
    <w:rsid w:val="00C726E0"/>
    <w:rsid w:val="00C946B4"/>
    <w:rsid w:val="00CB6299"/>
    <w:rsid w:val="00CC7FF2"/>
    <w:rsid w:val="00CE74A7"/>
    <w:rsid w:val="00D100DF"/>
    <w:rsid w:val="00D2750A"/>
    <w:rsid w:val="00D51135"/>
    <w:rsid w:val="00D54A3F"/>
    <w:rsid w:val="00DA61AE"/>
    <w:rsid w:val="00DB44B2"/>
    <w:rsid w:val="00E1272C"/>
    <w:rsid w:val="00E61787"/>
    <w:rsid w:val="00F72D5E"/>
    <w:rsid w:val="00F76A59"/>
    <w:rsid w:val="00F816F1"/>
    <w:rsid w:val="00FA1148"/>
    <w:rsid w:val="00FB1252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5C59"/>
  <w15:chartTrackingRefBased/>
  <w15:docId w15:val="{0D238808-4FF3-463B-BE11-393ED99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1AD"/>
  </w:style>
  <w:style w:type="paragraph" w:styleId="Heading3">
    <w:name w:val="heading 3"/>
    <w:basedOn w:val="Normal"/>
    <w:link w:val="Heading3Char"/>
    <w:uiPriority w:val="9"/>
    <w:qFormat/>
    <w:rsid w:val="00885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2C8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57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857AF"/>
  </w:style>
  <w:style w:type="character" w:customStyle="1" w:styleId="g3">
    <w:name w:val="g3"/>
    <w:basedOn w:val="DefaultParagraphFont"/>
    <w:rsid w:val="008857AF"/>
  </w:style>
  <w:style w:type="character" w:customStyle="1" w:styleId="hb">
    <w:name w:val="hb"/>
    <w:basedOn w:val="DefaultParagraphFont"/>
    <w:rsid w:val="008857AF"/>
  </w:style>
  <w:style w:type="character" w:customStyle="1" w:styleId="g2">
    <w:name w:val="g2"/>
    <w:basedOn w:val="DefaultParagraphFont"/>
    <w:rsid w:val="008857AF"/>
  </w:style>
  <w:style w:type="paragraph" w:styleId="Header">
    <w:name w:val="header"/>
    <w:basedOn w:val="Normal"/>
    <w:link w:val="HeaderChar"/>
    <w:uiPriority w:val="99"/>
    <w:unhideWhenUsed/>
    <w:rsid w:val="0027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C4"/>
  </w:style>
  <w:style w:type="paragraph" w:styleId="Footer">
    <w:name w:val="footer"/>
    <w:basedOn w:val="Normal"/>
    <w:link w:val="FooterChar"/>
    <w:uiPriority w:val="99"/>
    <w:unhideWhenUsed/>
    <w:rsid w:val="00275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C4"/>
  </w:style>
  <w:style w:type="paragraph" w:styleId="ListParagraph">
    <w:name w:val="List Paragraph"/>
    <w:basedOn w:val="Normal"/>
    <w:uiPriority w:val="34"/>
    <w:qFormat/>
    <w:rsid w:val="00FB1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59B"/>
    <w:rPr>
      <w:color w:val="0000FF"/>
      <w:u w:val="single"/>
    </w:rPr>
  </w:style>
  <w:style w:type="character" w:customStyle="1" w:styleId="il">
    <w:name w:val="il"/>
    <w:basedOn w:val="DefaultParagraphFont"/>
    <w:rsid w:val="007A659B"/>
  </w:style>
  <w:style w:type="paragraph" w:styleId="NormalWeb">
    <w:name w:val="Normal (Web)"/>
    <w:basedOn w:val="Normal"/>
    <w:uiPriority w:val="99"/>
    <w:semiHidden/>
    <w:unhideWhenUsed/>
    <w:rsid w:val="0079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39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16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2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98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haikaha.govt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Longhurst</dc:creator>
  <cp:keywords/>
  <dc:description/>
  <cp:lastModifiedBy>Robyn Longhurst</cp:lastModifiedBy>
  <cp:revision>3</cp:revision>
  <cp:lastPrinted>2022-11-27T19:33:00Z</cp:lastPrinted>
  <dcterms:created xsi:type="dcterms:W3CDTF">2022-12-05T20:48:00Z</dcterms:created>
  <dcterms:modified xsi:type="dcterms:W3CDTF">2022-12-05T20:58:00Z</dcterms:modified>
</cp:coreProperties>
</file>