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6302" w14:textId="0C7EBD28" w:rsidR="00603B66" w:rsidRPr="003D7231" w:rsidRDefault="00603B66" w:rsidP="00B21EA2">
      <w:pPr>
        <w:pStyle w:val="Heading1"/>
      </w:pPr>
      <w:r w:rsidRPr="003D7231">
        <w:t xml:space="preserve">Procurement </w:t>
      </w:r>
      <w:r w:rsidR="00AC5C7A">
        <w:t>Toolkit Overview</w:t>
      </w:r>
    </w:p>
    <w:p w14:paraId="5FFC3D55" w14:textId="65565FA5" w:rsidR="00603B66" w:rsidRPr="003D7231" w:rsidRDefault="00603B66" w:rsidP="00603B66">
      <w:r w:rsidRPr="003D7231">
        <w:rPr>
          <w:b/>
          <w:bCs/>
        </w:rPr>
        <w:t xml:space="preserve">Responsibility for </w:t>
      </w:r>
      <w:r w:rsidR="00AC5C7A">
        <w:rPr>
          <w:b/>
          <w:bCs/>
        </w:rPr>
        <w:t>toolkit</w:t>
      </w:r>
      <w:r w:rsidRPr="003D7231">
        <w:t xml:space="preserve">: </w:t>
      </w:r>
      <w:r w:rsidR="00AC5C7A">
        <w:t>Procurement Manager</w:t>
      </w:r>
      <w:r w:rsidRPr="003D7231">
        <w:br/>
      </w:r>
      <w:r w:rsidRPr="003D7231">
        <w:rPr>
          <w:b/>
          <w:bCs/>
        </w:rPr>
        <w:t>Approving authority</w:t>
      </w:r>
      <w:r w:rsidRPr="003D7231">
        <w:t xml:space="preserve">: </w:t>
      </w:r>
      <w:r w:rsidR="00AC5C7A">
        <w:t>Chief Operating Officer</w:t>
      </w:r>
      <w:r w:rsidRPr="003D7231">
        <w:br/>
      </w:r>
      <w:r w:rsidRPr="003D7231">
        <w:rPr>
          <w:b/>
          <w:bCs/>
        </w:rPr>
        <w:t>Last reviewed</w:t>
      </w:r>
      <w:r w:rsidRPr="003D7231">
        <w:t xml:space="preserve">: </w:t>
      </w:r>
      <w:r w:rsidR="00AC5C7A">
        <w:t>October</w:t>
      </w:r>
      <w:r w:rsidRPr="003D7231">
        <w:t xml:space="preserve"> 2022</w:t>
      </w:r>
      <w:r w:rsidRPr="003D7231">
        <w:br/>
      </w:r>
      <w:r w:rsidRPr="003D7231">
        <w:rPr>
          <w:b/>
          <w:bCs/>
        </w:rPr>
        <w:t>Next review</w:t>
      </w:r>
      <w:r w:rsidRPr="003D7231">
        <w:t xml:space="preserve">: </w:t>
      </w:r>
      <w:r w:rsidR="00AC5C7A">
        <w:t>October</w:t>
      </w:r>
      <w:r w:rsidRPr="003D7231">
        <w:t xml:space="preserve"> 2024</w:t>
      </w:r>
    </w:p>
    <w:p w14:paraId="5B2D9668" w14:textId="77777777" w:rsidR="00603B66" w:rsidRPr="003D7231" w:rsidRDefault="00603B66" w:rsidP="00BA5EED">
      <w:pPr>
        <w:pStyle w:val="Heading2"/>
      </w:pPr>
      <w:r w:rsidRPr="003D7231">
        <w:t>Purpose</w:t>
      </w:r>
    </w:p>
    <w:p w14:paraId="7EEFFD34" w14:textId="4EC5A200" w:rsidR="008F4697" w:rsidRDefault="008629C9" w:rsidP="0029137B">
      <w:pPr>
        <w:pStyle w:val="Numbered"/>
        <w:jc w:val="both"/>
      </w:pPr>
      <w:r w:rsidRPr="003D7231">
        <w:t xml:space="preserve">The </w:t>
      </w:r>
      <w:r w:rsidR="00AC5C7A">
        <w:t>University operates a hybrid Procurement Model, the majority of activities are decentralised, although major procurement activities or where support is requested a centralised team can / are engaged. It is recognised that to attain a consistent and high standard of compliance, capability and value it is beneficial to provide the individuals undertaking Procurement activity with a range of tools to support their commercial delivery.</w:t>
      </w:r>
    </w:p>
    <w:p w14:paraId="0EE4C454" w14:textId="77777777" w:rsidR="00502908" w:rsidRDefault="00502908" w:rsidP="00502908">
      <w:pPr>
        <w:pStyle w:val="Numbered"/>
        <w:numPr>
          <w:ilvl w:val="0"/>
          <w:numId w:val="0"/>
        </w:numPr>
        <w:ind w:left="357"/>
        <w:jc w:val="both"/>
      </w:pPr>
    </w:p>
    <w:p w14:paraId="22690C48" w14:textId="77777777" w:rsidR="00322933" w:rsidRDefault="00AC5C7A" w:rsidP="0029137B">
      <w:pPr>
        <w:pStyle w:val="Numbered"/>
        <w:jc w:val="both"/>
      </w:pPr>
      <w:r>
        <w:t>The toolkit also aligns with the Procurement Policy and has the mandatory tools that are required for different threshold, risk and complexity of the procurement activity. By ensuring that there is easy access to and clear understanding of these tools we also ensure that provide the framework for compliance with both our Procurement Policy and the wider Government Procurement Rules</w:t>
      </w:r>
      <w:r w:rsidR="00322933">
        <w:t>.</w:t>
      </w:r>
    </w:p>
    <w:p w14:paraId="7A437776" w14:textId="77777777" w:rsidR="00322933" w:rsidRDefault="00322933" w:rsidP="0029137B">
      <w:pPr>
        <w:pStyle w:val="Numbered"/>
        <w:numPr>
          <w:ilvl w:val="0"/>
          <w:numId w:val="0"/>
        </w:numPr>
        <w:ind w:left="357" w:hanging="357"/>
        <w:jc w:val="both"/>
      </w:pPr>
    </w:p>
    <w:p w14:paraId="4EBCB226" w14:textId="07304220" w:rsidR="00603B66" w:rsidRPr="003D7231" w:rsidRDefault="00322933" w:rsidP="0029137B">
      <w:pPr>
        <w:pStyle w:val="Heading2"/>
        <w:jc w:val="both"/>
      </w:pPr>
      <w:r>
        <w:t>The process and associated tools</w:t>
      </w:r>
    </w:p>
    <w:p w14:paraId="59BBBA40" w14:textId="28778000" w:rsidR="00502908" w:rsidRDefault="00502908" w:rsidP="0029137B">
      <w:pPr>
        <w:pStyle w:val="Numbered"/>
        <w:jc w:val="both"/>
      </w:pPr>
      <w:r>
        <w:t>Prior to undertaking any Procurement activity, it is assumed that the Business Owner has undertake a review to ensure that the procurement activity is necessary. It is important that any procurement activity fulfils a need</w:t>
      </w:r>
      <w:r w:rsidR="001769E0">
        <w:t>. An assessment should be undertaken to ensure the necessity of the goods and/ or services to be procured, what current goods and /or services the University has under contract and their potential validity and the actual needs of the University.</w:t>
      </w:r>
    </w:p>
    <w:p w14:paraId="1D6050BD" w14:textId="77777777" w:rsidR="00502908" w:rsidRDefault="00502908" w:rsidP="00502908">
      <w:pPr>
        <w:pStyle w:val="Numbered"/>
        <w:numPr>
          <w:ilvl w:val="0"/>
          <w:numId w:val="0"/>
        </w:numPr>
        <w:ind w:left="357"/>
        <w:jc w:val="both"/>
      </w:pPr>
    </w:p>
    <w:p w14:paraId="380B3BA4" w14:textId="281BF499" w:rsidR="00603B66" w:rsidRDefault="00322933" w:rsidP="0029137B">
      <w:pPr>
        <w:pStyle w:val="Numbered"/>
        <w:jc w:val="both"/>
      </w:pPr>
      <w:r>
        <w:t>The toolkit is designed so that it can be followed sequentially to guide a person through the end to end procurement process commensurate with the spend and risk associated with their procurement activity. It has also been constructed so that individual tools can be picked out and use where specific areas need to be addressed (For example, a risk evaluation may precede any activity and the risk tools used to complete this).</w:t>
      </w:r>
      <w:r w:rsidR="001769E0">
        <w:t xml:space="preserve"> Some of the tools are mandatory and must be utilised at either certain levels of spend (Procurement Plans), </w:t>
      </w:r>
      <w:r w:rsidR="00663CEA">
        <w:t>must be completed to comply with other University Policies (Conflicts of Interest) or must be completed to go outside of Policy (Procurement Exemption).</w:t>
      </w:r>
    </w:p>
    <w:p w14:paraId="0BAAAA51" w14:textId="77777777" w:rsidR="00FD2245" w:rsidRDefault="00FD2245" w:rsidP="0029137B">
      <w:pPr>
        <w:pStyle w:val="Numbered"/>
        <w:numPr>
          <w:ilvl w:val="0"/>
          <w:numId w:val="0"/>
        </w:numPr>
        <w:ind w:left="357"/>
        <w:jc w:val="both"/>
      </w:pPr>
    </w:p>
    <w:p w14:paraId="6F0B149C" w14:textId="766ADEDA" w:rsidR="00322933" w:rsidRDefault="00322933" w:rsidP="0029137B">
      <w:pPr>
        <w:pStyle w:val="Numbered"/>
        <w:jc w:val="both"/>
      </w:pPr>
      <w:r>
        <w:t>The following sections and tools that can be accessed through the Procurement Toolkit are:</w:t>
      </w:r>
    </w:p>
    <w:p w14:paraId="13DD89DE" w14:textId="77777777" w:rsidR="00322933" w:rsidRPr="003D7231" w:rsidRDefault="00322933" w:rsidP="0029137B">
      <w:pPr>
        <w:pStyle w:val="Numbered"/>
        <w:numPr>
          <w:ilvl w:val="0"/>
          <w:numId w:val="0"/>
        </w:numPr>
        <w:jc w:val="both"/>
      </w:pPr>
    </w:p>
    <w:p w14:paraId="21FBC245" w14:textId="79396085" w:rsidR="008F4697" w:rsidRDefault="00322933" w:rsidP="001769E0">
      <w:pPr>
        <w:pStyle w:val="Bullet"/>
      </w:pPr>
      <w:r w:rsidRPr="001769E0">
        <w:t>Planning</w:t>
      </w:r>
    </w:p>
    <w:p w14:paraId="2938D291" w14:textId="594F89F3" w:rsidR="001769E0" w:rsidRPr="00561A19" w:rsidRDefault="00561A19" w:rsidP="00561A19">
      <w:pPr>
        <w:pStyle w:val="Bullet"/>
        <w:numPr>
          <w:ilvl w:val="0"/>
          <w:numId w:val="45"/>
        </w:numPr>
        <w:spacing w:before="60" w:after="60"/>
        <w:ind w:left="1077" w:hanging="357"/>
        <w:contextualSpacing w:val="0"/>
        <w:rPr>
          <w:u w:val="none"/>
        </w:rPr>
      </w:pPr>
      <w:r w:rsidRPr="00561A19">
        <w:rPr>
          <w:u w:val="none"/>
        </w:rPr>
        <w:t>Procurement Policy</w:t>
      </w:r>
    </w:p>
    <w:p w14:paraId="5B6C16E7" w14:textId="28741BD4" w:rsidR="00561A19" w:rsidRPr="00561A19" w:rsidRDefault="00561A19" w:rsidP="00561A19">
      <w:pPr>
        <w:pStyle w:val="Bullet"/>
        <w:numPr>
          <w:ilvl w:val="0"/>
          <w:numId w:val="45"/>
        </w:numPr>
        <w:spacing w:before="60" w:after="60"/>
        <w:ind w:left="1077" w:hanging="357"/>
        <w:contextualSpacing w:val="0"/>
      </w:pPr>
      <w:r>
        <w:rPr>
          <w:u w:val="none"/>
        </w:rPr>
        <w:t>Confidentiality Agreement</w:t>
      </w:r>
    </w:p>
    <w:p w14:paraId="095C695D" w14:textId="0CC73916" w:rsidR="00561A19" w:rsidRPr="00561A19" w:rsidRDefault="00561A19" w:rsidP="00561A19">
      <w:pPr>
        <w:pStyle w:val="Bullet"/>
        <w:numPr>
          <w:ilvl w:val="0"/>
          <w:numId w:val="45"/>
        </w:numPr>
        <w:spacing w:before="60" w:after="60"/>
        <w:ind w:left="1077" w:hanging="357"/>
        <w:contextualSpacing w:val="0"/>
      </w:pPr>
      <w:r>
        <w:rPr>
          <w:u w:val="none"/>
        </w:rPr>
        <w:t>Interest declaration consultants</w:t>
      </w:r>
    </w:p>
    <w:p w14:paraId="51E5C879" w14:textId="2A65AF46" w:rsidR="00561A19" w:rsidRPr="001769E0" w:rsidRDefault="00561A19" w:rsidP="00561A19">
      <w:pPr>
        <w:pStyle w:val="Bullet"/>
        <w:numPr>
          <w:ilvl w:val="0"/>
          <w:numId w:val="45"/>
        </w:numPr>
        <w:spacing w:before="60" w:after="60"/>
        <w:ind w:left="1077" w:hanging="357"/>
        <w:contextualSpacing w:val="0"/>
      </w:pPr>
      <w:r>
        <w:rPr>
          <w:u w:val="none"/>
        </w:rPr>
        <w:t>Conflict Of Interest management plan</w:t>
      </w:r>
    </w:p>
    <w:p w14:paraId="48B200D8" w14:textId="3033DC7A" w:rsidR="00322933" w:rsidRDefault="00FD2245" w:rsidP="001769E0">
      <w:pPr>
        <w:pStyle w:val="Bullet"/>
      </w:pPr>
      <w:r w:rsidRPr="00502908">
        <w:t>Process Initiation</w:t>
      </w:r>
    </w:p>
    <w:p w14:paraId="509DF32F" w14:textId="5FD44E38" w:rsidR="001769E0" w:rsidRPr="00561A19" w:rsidRDefault="00561A19" w:rsidP="00561A19">
      <w:pPr>
        <w:pStyle w:val="Bullet"/>
        <w:numPr>
          <w:ilvl w:val="0"/>
          <w:numId w:val="45"/>
        </w:numPr>
        <w:spacing w:before="60" w:after="60"/>
        <w:ind w:left="1077" w:hanging="357"/>
        <w:contextualSpacing w:val="0"/>
      </w:pPr>
      <w:r>
        <w:rPr>
          <w:u w:val="none"/>
        </w:rPr>
        <w:t>Process Maps and Step by Step Guides for each procurement threshold</w:t>
      </w:r>
    </w:p>
    <w:p w14:paraId="66693800" w14:textId="2D6901DD" w:rsidR="00561A19" w:rsidRPr="00561A19" w:rsidRDefault="00561A19" w:rsidP="00561A19">
      <w:pPr>
        <w:pStyle w:val="Bullet"/>
        <w:numPr>
          <w:ilvl w:val="0"/>
          <w:numId w:val="45"/>
        </w:numPr>
        <w:spacing w:before="60" w:after="60"/>
        <w:ind w:left="1077" w:hanging="357"/>
        <w:contextualSpacing w:val="0"/>
      </w:pPr>
      <w:r>
        <w:rPr>
          <w:u w:val="none"/>
        </w:rPr>
        <w:t>Selecting which competitive process guidelines</w:t>
      </w:r>
    </w:p>
    <w:p w14:paraId="307951D4" w14:textId="1A01D12C" w:rsidR="00561A19" w:rsidRPr="00561A19" w:rsidRDefault="00561A19" w:rsidP="00561A19">
      <w:pPr>
        <w:pStyle w:val="Bullet"/>
        <w:numPr>
          <w:ilvl w:val="0"/>
          <w:numId w:val="45"/>
        </w:numPr>
        <w:spacing w:before="60" w:after="60"/>
        <w:ind w:left="1077" w:hanging="357"/>
        <w:contextualSpacing w:val="0"/>
      </w:pPr>
      <w:r>
        <w:rPr>
          <w:u w:val="none"/>
        </w:rPr>
        <w:t>Specification guidelines</w:t>
      </w:r>
    </w:p>
    <w:p w14:paraId="52C23610" w14:textId="4718774E" w:rsidR="00561A19" w:rsidRPr="00561A19" w:rsidRDefault="00561A19" w:rsidP="00561A19">
      <w:pPr>
        <w:pStyle w:val="Bullet"/>
        <w:numPr>
          <w:ilvl w:val="0"/>
          <w:numId w:val="45"/>
        </w:numPr>
        <w:spacing w:before="60" w:after="60"/>
        <w:ind w:left="1077" w:hanging="357"/>
        <w:contextualSpacing w:val="0"/>
      </w:pPr>
      <w:r>
        <w:rPr>
          <w:u w:val="none"/>
        </w:rPr>
        <w:t>Value for money questions</w:t>
      </w:r>
    </w:p>
    <w:p w14:paraId="00964167" w14:textId="43649731" w:rsidR="00561A19" w:rsidRPr="00502908" w:rsidRDefault="00561A19" w:rsidP="00561A19">
      <w:pPr>
        <w:pStyle w:val="Bullet"/>
        <w:numPr>
          <w:ilvl w:val="0"/>
          <w:numId w:val="45"/>
        </w:numPr>
        <w:spacing w:before="60" w:after="60"/>
        <w:ind w:left="1077" w:hanging="357"/>
        <w:contextualSpacing w:val="0"/>
      </w:pPr>
      <w:r>
        <w:rPr>
          <w:u w:val="none"/>
        </w:rPr>
        <w:t>Stakeholder assessment</w:t>
      </w:r>
    </w:p>
    <w:p w14:paraId="7DBB413A" w14:textId="5834C20D" w:rsidR="00FD2245" w:rsidRDefault="00FD2245" w:rsidP="001769E0">
      <w:pPr>
        <w:pStyle w:val="Bullet"/>
      </w:pPr>
      <w:r w:rsidRPr="00502908">
        <w:t>Market and Risk Analysis</w:t>
      </w:r>
    </w:p>
    <w:p w14:paraId="7B055B77" w14:textId="6A15215E" w:rsidR="001769E0" w:rsidRPr="00663CEA" w:rsidRDefault="00663CEA" w:rsidP="00663CEA">
      <w:pPr>
        <w:pStyle w:val="Bullet"/>
        <w:numPr>
          <w:ilvl w:val="0"/>
          <w:numId w:val="45"/>
        </w:numPr>
        <w:spacing w:before="60" w:after="60"/>
        <w:ind w:hanging="357"/>
        <w:contextualSpacing w:val="0"/>
      </w:pPr>
      <w:bookmarkStart w:id="0" w:name="_Hlk117664044"/>
      <w:r>
        <w:rPr>
          <w:u w:val="none"/>
        </w:rPr>
        <w:lastRenderedPageBreak/>
        <w:t>Market Analysis Tools</w:t>
      </w:r>
    </w:p>
    <w:p w14:paraId="47ADF574" w14:textId="07DEC01E" w:rsidR="00663CEA" w:rsidRPr="00663CEA" w:rsidRDefault="00663CEA" w:rsidP="00663CEA">
      <w:pPr>
        <w:pStyle w:val="Bullet"/>
        <w:numPr>
          <w:ilvl w:val="1"/>
          <w:numId w:val="45"/>
        </w:numPr>
        <w:spacing w:before="60" w:after="60"/>
        <w:ind w:hanging="357"/>
        <w:contextualSpacing w:val="0"/>
      </w:pPr>
      <w:r>
        <w:rPr>
          <w:u w:val="none"/>
        </w:rPr>
        <w:t>Delivery environment complexity assessment (DECA)</w:t>
      </w:r>
    </w:p>
    <w:p w14:paraId="077CEE1B" w14:textId="72AB5B2F" w:rsidR="00663CEA" w:rsidRPr="00663CEA" w:rsidRDefault="00663CEA" w:rsidP="00663CEA">
      <w:pPr>
        <w:pStyle w:val="Bullet"/>
        <w:numPr>
          <w:ilvl w:val="1"/>
          <w:numId w:val="45"/>
        </w:numPr>
        <w:spacing w:before="60" w:after="60"/>
        <w:ind w:hanging="357"/>
        <w:contextualSpacing w:val="0"/>
      </w:pPr>
      <w:r>
        <w:rPr>
          <w:u w:val="none"/>
        </w:rPr>
        <w:t xml:space="preserve">Market capability assessment </w:t>
      </w:r>
    </w:p>
    <w:p w14:paraId="32D5FD48" w14:textId="13F29BEC" w:rsidR="00663CEA" w:rsidRPr="00663CEA" w:rsidRDefault="00663CEA" w:rsidP="00663CEA">
      <w:pPr>
        <w:pStyle w:val="Bullet"/>
        <w:numPr>
          <w:ilvl w:val="1"/>
          <w:numId w:val="45"/>
        </w:numPr>
        <w:spacing w:before="60" w:after="60"/>
        <w:ind w:hanging="357"/>
        <w:contextualSpacing w:val="0"/>
      </w:pPr>
      <w:r>
        <w:rPr>
          <w:u w:val="none"/>
        </w:rPr>
        <w:t>Opportunity assessment summary template</w:t>
      </w:r>
    </w:p>
    <w:p w14:paraId="5D545EDC" w14:textId="4056980B" w:rsidR="00663CEA" w:rsidRPr="00663CEA" w:rsidRDefault="00663CEA" w:rsidP="00663CEA">
      <w:pPr>
        <w:pStyle w:val="Bullet"/>
        <w:numPr>
          <w:ilvl w:val="1"/>
          <w:numId w:val="45"/>
        </w:numPr>
        <w:spacing w:before="60" w:after="60"/>
        <w:ind w:hanging="357"/>
        <w:contextualSpacing w:val="0"/>
      </w:pPr>
      <w:r>
        <w:rPr>
          <w:u w:val="none"/>
        </w:rPr>
        <w:t>PEST analysis</w:t>
      </w:r>
    </w:p>
    <w:p w14:paraId="5513BB35" w14:textId="0789068B" w:rsidR="00663CEA" w:rsidRPr="00663CEA" w:rsidRDefault="00663CEA" w:rsidP="00663CEA">
      <w:pPr>
        <w:pStyle w:val="Bullet"/>
        <w:numPr>
          <w:ilvl w:val="1"/>
          <w:numId w:val="45"/>
        </w:numPr>
        <w:spacing w:before="60" w:after="60"/>
        <w:ind w:hanging="357"/>
        <w:contextualSpacing w:val="0"/>
      </w:pPr>
      <w:r>
        <w:rPr>
          <w:u w:val="none"/>
        </w:rPr>
        <w:t>Porters 5 Forces</w:t>
      </w:r>
    </w:p>
    <w:p w14:paraId="2ECCB97F" w14:textId="089D0ABE" w:rsidR="00663CEA" w:rsidRPr="00663CEA" w:rsidRDefault="00663CEA" w:rsidP="00663CEA">
      <w:pPr>
        <w:pStyle w:val="Bullet"/>
        <w:numPr>
          <w:ilvl w:val="1"/>
          <w:numId w:val="45"/>
        </w:numPr>
        <w:spacing w:before="60" w:after="60"/>
        <w:ind w:hanging="357"/>
        <w:contextualSpacing w:val="0"/>
      </w:pPr>
      <w:r>
        <w:rPr>
          <w:u w:val="none"/>
        </w:rPr>
        <w:t>SWOT analysis</w:t>
      </w:r>
    </w:p>
    <w:p w14:paraId="60515409" w14:textId="368D0CC6" w:rsidR="00663CEA" w:rsidRDefault="00663CEA" w:rsidP="00663CEA">
      <w:pPr>
        <w:pStyle w:val="Bullet"/>
        <w:numPr>
          <w:ilvl w:val="0"/>
          <w:numId w:val="45"/>
        </w:numPr>
        <w:spacing w:before="60" w:after="60"/>
        <w:ind w:hanging="357"/>
        <w:contextualSpacing w:val="0"/>
        <w:rPr>
          <w:u w:val="none"/>
        </w:rPr>
      </w:pPr>
      <w:r w:rsidRPr="00663CEA">
        <w:rPr>
          <w:u w:val="none"/>
        </w:rPr>
        <w:t>Risk Management Tools</w:t>
      </w:r>
    </w:p>
    <w:p w14:paraId="5C2FCDC3" w14:textId="430EFAFC" w:rsidR="00663CEA" w:rsidRDefault="00663CEA" w:rsidP="00663CEA">
      <w:pPr>
        <w:pStyle w:val="Bullet"/>
        <w:numPr>
          <w:ilvl w:val="1"/>
          <w:numId w:val="45"/>
        </w:numPr>
        <w:spacing w:before="60" w:after="60"/>
        <w:ind w:hanging="357"/>
        <w:contextualSpacing w:val="0"/>
        <w:rPr>
          <w:u w:val="none"/>
        </w:rPr>
      </w:pPr>
      <w:r>
        <w:rPr>
          <w:u w:val="none"/>
        </w:rPr>
        <w:t>Risk Register</w:t>
      </w:r>
    </w:p>
    <w:p w14:paraId="30BF748F" w14:textId="542F37D2" w:rsidR="00663CEA" w:rsidRPr="00663CEA" w:rsidRDefault="00663CEA" w:rsidP="00663CEA">
      <w:pPr>
        <w:pStyle w:val="Bullet"/>
        <w:numPr>
          <w:ilvl w:val="1"/>
          <w:numId w:val="45"/>
        </w:numPr>
        <w:spacing w:before="60" w:after="60"/>
        <w:ind w:hanging="357"/>
        <w:contextualSpacing w:val="0"/>
        <w:rPr>
          <w:u w:val="none"/>
        </w:rPr>
      </w:pPr>
      <w:r>
        <w:rPr>
          <w:u w:val="none"/>
        </w:rPr>
        <w:t>Heat Maps</w:t>
      </w:r>
      <w:bookmarkEnd w:id="0"/>
    </w:p>
    <w:p w14:paraId="26381A50" w14:textId="6C5493B9" w:rsidR="00FD2245" w:rsidRDefault="00FD2245" w:rsidP="001769E0">
      <w:pPr>
        <w:pStyle w:val="Bullet"/>
      </w:pPr>
      <w:r w:rsidRPr="00502908">
        <w:t>Supplier Analysis</w:t>
      </w:r>
    </w:p>
    <w:p w14:paraId="568CC772" w14:textId="77777777" w:rsidR="00663CEA" w:rsidRPr="00663CEA" w:rsidRDefault="00663CEA" w:rsidP="00663CEA">
      <w:pPr>
        <w:pStyle w:val="Bullet"/>
        <w:numPr>
          <w:ilvl w:val="0"/>
          <w:numId w:val="45"/>
        </w:numPr>
        <w:spacing w:before="60" w:after="60"/>
        <w:ind w:left="1077" w:hanging="357"/>
        <w:contextualSpacing w:val="0"/>
      </w:pPr>
      <w:r>
        <w:rPr>
          <w:u w:val="none"/>
        </w:rPr>
        <w:t>Supplier market profiling and analysis</w:t>
      </w:r>
    </w:p>
    <w:p w14:paraId="03B404B1" w14:textId="7689E2EC" w:rsidR="001769E0" w:rsidRPr="00502908" w:rsidRDefault="00663CEA" w:rsidP="00663CEA">
      <w:pPr>
        <w:pStyle w:val="Bullet"/>
        <w:numPr>
          <w:ilvl w:val="0"/>
          <w:numId w:val="45"/>
        </w:numPr>
        <w:spacing w:before="60" w:after="60"/>
        <w:ind w:left="1077" w:hanging="357"/>
        <w:contextualSpacing w:val="0"/>
      </w:pPr>
      <w:r>
        <w:rPr>
          <w:u w:val="none"/>
        </w:rPr>
        <w:t xml:space="preserve">Supplier positioning guide </w:t>
      </w:r>
    </w:p>
    <w:p w14:paraId="2EACDA2E" w14:textId="50A776CD" w:rsidR="00FD2245" w:rsidRDefault="00FD2245" w:rsidP="001769E0">
      <w:pPr>
        <w:pStyle w:val="Bullet"/>
      </w:pPr>
      <w:r w:rsidRPr="00502908">
        <w:t>Category Strategy</w:t>
      </w:r>
    </w:p>
    <w:p w14:paraId="43857136" w14:textId="71F027B2" w:rsidR="001769E0" w:rsidRPr="0070563B" w:rsidRDefault="0070563B" w:rsidP="0070563B">
      <w:pPr>
        <w:pStyle w:val="Bullet"/>
        <w:numPr>
          <w:ilvl w:val="0"/>
          <w:numId w:val="45"/>
        </w:numPr>
        <w:spacing w:before="60" w:after="60"/>
        <w:ind w:left="1077" w:hanging="357"/>
        <w:contextualSpacing w:val="0"/>
      </w:pPr>
      <w:r>
        <w:rPr>
          <w:u w:val="none"/>
        </w:rPr>
        <w:t>Extra Lite Procurement Plan</w:t>
      </w:r>
    </w:p>
    <w:p w14:paraId="252FC7C2" w14:textId="38C0EBCE" w:rsidR="0070563B" w:rsidRPr="0070563B" w:rsidRDefault="0070563B" w:rsidP="0070563B">
      <w:pPr>
        <w:pStyle w:val="Bullet"/>
        <w:numPr>
          <w:ilvl w:val="0"/>
          <w:numId w:val="45"/>
        </w:numPr>
        <w:spacing w:before="60" w:after="60"/>
        <w:ind w:left="1077" w:hanging="357"/>
        <w:contextualSpacing w:val="0"/>
        <w:rPr>
          <w:u w:val="none"/>
        </w:rPr>
      </w:pPr>
      <w:r w:rsidRPr="0070563B">
        <w:rPr>
          <w:u w:val="none"/>
        </w:rPr>
        <w:t>Lite Procurement Plan</w:t>
      </w:r>
    </w:p>
    <w:p w14:paraId="7DA25609" w14:textId="01EF3BD9" w:rsidR="0070563B" w:rsidRPr="0070563B" w:rsidRDefault="0070563B" w:rsidP="0070563B">
      <w:pPr>
        <w:pStyle w:val="Bullet"/>
        <w:numPr>
          <w:ilvl w:val="0"/>
          <w:numId w:val="45"/>
        </w:numPr>
        <w:spacing w:before="60" w:after="60"/>
        <w:ind w:left="1077" w:hanging="357"/>
        <w:contextualSpacing w:val="0"/>
        <w:rPr>
          <w:u w:val="none"/>
        </w:rPr>
      </w:pPr>
      <w:r w:rsidRPr="0070563B">
        <w:rPr>
          <w:u w:val="none"/>
        </w:rPr>
        <w:t>Full Procurement Plan</w:t>
      </w:r>
    </w:p>
    <w:p w14:paraId="51D797F2" w14:textId="14B561BC" w:rsidR="0070563B" w:rsidRPr="0070563B" w:rsidRDefault="0070563B" w:rsidP="0070563B">
      <w:pPr>
        <w:pStyle w:val="Bullet"/>
        <w:numPr>
          <w:ilvl w:val="0"/>
          <w:numId w:val="45"/>
        </w:numPr>
        <w:spacing w:before="60" w:after="60"/>
        <w:ind w:left="1077" w:hanging="357"/>
        <w:contextualSpacing w:val="0"/>
        <w:rPr>
          <w:u w:val="none"/>
        </w:rPr>
      </w:pPr>
      <w:r>
        <w:rPr>
          <w:u w:val="none"/>
        </w:rPr>
        <w:t>Procurement Exemption Form</w:t>
      </w:r>
    </w:p>
    <w:p w14:paraId="1C89DE0B" w14:textId="36A4E53A" w:rsidR="00FD2245" w:rsidRDefault="00FD2245" w:rsidP="001769E0">
      <w:pPr>
        <w:pStyle w:val="Bullet"/>
      </w:pPr>
      <w:r w:rsidRPr="00502908">
        <w:t>Going to Market Documents</w:t>
      </w:r>
    </w:p>
    <w:p w14:paraId="0F4394F0" w14:textId="768F1006" w:rsidR="0070563B" w:rsidRPr="00663CEA" w:rsidRDefault="0070563B" w:rsidP="0070563B">
      <w:pPr>
        <w:pStyle w:val="Bullet"/>
        <w:numPr>
          <w:ilvl w:val="0"/>
          <w:numId w:val="45"/>
        </w:numPr>
        <w:spacing w:before="60" w:after="60"/>
        <w:ind w:hanging="357"/>
        <w:contextualSpacing w:val="0"/>
      </w:pPr>
      <w:r>
        <w:rPr>
          <w:u w:val="none"/>
        </w:rPr>
        <w:t>Contracts</w:t>
      </w:r>
    </w:p>
    <w:p w14:paraId="2EB57FD3" w14:textId="071BCF57" w:rsidR="0070563B" w:rsidRPr="00663CEA" w:rsidRDefault="0070563B" w:rsidP="0070563B">
      <w:pPr>
        <w:pStyle w:val="Bullet"/>
        <w:numPr>
          <w:ilvl w:val="1"/>
          <w:numId w:val="45"/>
        </w:numPr>
        <w:spacing w:before="60" w:after="60"/>
        <w:ind w:hanging="357"/>
        <w:contextualSpacing w:val="0"/>
      </w:pPr>
      <w:r>
        <w:rPr>
          <w:u w:val="none"/>
        </w:rPr>
        <w:t>Independent Contractor Agreement</w:t>
      </w:r>
    </w:p>
    <w:p w14:paraId="03F583D1" w14:textId="6F3D1219" w:rsidR="0070563B" w:rsidRPr="00663CEA" w:rsidRDefault="0070563B" w:rsidP="0070563B">
      <w:pPr>
        <w:pStyle w:val="Bullet"/>
        <w:numPr>
          <w:ilvl w:val="1"/>
          <w:numId w:val="45"/>
        </w:numPr>
        <w:spacing w:before="60" w:after="60"/>
        <w:ind w:hanging="357"/>
        <w:contextualSpacing w:val="0"/>
      </w:pPr>
      <w:r>
        <w:rPr>
          <w:u w:val="none"/>
        </w:rPr>
        <w:t>Master Service Agreement</w:t>
      </w:r>
    </w:p>
    <w:p w14:paraId="7CCEAB4F" w14:textId="2248A048" w:rsidR="0070563B" w:rsidRPr="00663CEA" w:rsidRDefault="0070563B" w:rsidP="0070563B">
      <w:pPr>
        <w:pStyle w:val="Bullet"/>
        <w:numPr>
          <w:ilvl w:val="1"/>
          <w:numId w:val="45"/>
        </w:numPr>
        <w:spacing w:before="60" w:after="60"/>
        <w:ind w:hanging="357"/>
        <w:contextualSpacing w:val="0"/>
      </w:pPr>
      <w:r>
        <w:rPr>
          <w:u w:val="none"/>
        </w:rPr>
        <w:t>Purchase Order Terms and Conditions</w:t>
      </w:r>
    </w:p>
    <w:p w14:paraId="1F8EF35B" w14:textId="704A1E2F" w:rsidR="0070563B" w:rsidRPr="00663CEA" w:rsidRDefault="0070563B" w:rsidP="0070563B">
      <w:pPr>
        <w:pStyle w:val="Bullet"/>
        <w:numPr>
          <w:ilvl w:val="1"/>
          <w:numId w:val="45"/>
        </w:numPr>
        <w:spacing w:before="60" w:after="60"/>
        <w:ind w:hanging="357"/>
        <w:contextualSpacing w:val="0"/>
      </w:pPr>
      <w:r>
        <w:rPr>
          <w:u w:val="none"/>
        </w:rPr>
        <w:t>Standard Supply Terms</w:t>
      </w:r>
    </w:p>
    <w:p w14:paraId="4A1AB510" w14:textId="0E861721" w:rsidR="0070563B" w:rsidRPr="00663CEA" w:rsidRDefault="0070563B" w:rsidP="0070563B">
      <w:pPr>
        <w:pStyle w:val="Bullet"/>
        <w:numPr>
          <w:ilvl w:val="1"/>
          <w:numId w:val="45"/>
        </w:numPr>
        <w:spacing w:before="60" w:after="60"/>
        <w:ind w:hanging="357"/>
        <w:contextualSpacing w:val="0"/>
      </w:pPr>
      <w:r>
        <w:rPr>
          <w:u w:val="none"/>
        </w:rPr>
        <w:t>Selecting which contract guidelines</w:t>
      </w:r>
    </w:p>
    <w:p w14:paraId="7DA0F9D4" w14:textId="77777777" w:rsidR="0070563B" w:rsidRPr="00663CEA" w:rsidRDefault="0070563B" w:rsidP="0070563B">
      <w:pPr>
        <w:pStyle w:val="Bullet"/>
        <w:numPr>
          <w:ilvl w:val="1"/>
          <w:numId w:val="45"/>
        </w:numPr>
        <w:spacing w:before="60" w:after="60"/>
        <w:ind w:hanging="357"/>
        <w:contextualSpacing w:val="0"/>
      </w:pPr>
      <w:r>
        <w:rPr>
          <w:u w:val="none"/>
        </w:rPr>
        <w:t>SWOT analysis</w:t>
      </w:r>
    </w:p>
    <w:p w14:paraId="239D441C" w14:textId="5BA047D7" w:rsidR="0070563B" w:rsidRDefault="0070563B" w:rsidP="0070563B">
      <w:pPr>
        <w:pStyle w:val="Bullet"/>
        <w:numPr>
          <w:ilvl w:val="0"/>
          <w:numId w:val="45"/>
        </w:numPr>
        <w:spacing w:before="60" w:after="60"/>
        <w:ind w:hanging="357"/>
        <w:contextualSpacing w:val="0"/>
        <w:rPr>
          <w:u w:val="none"/>
        </w:rPr>
      </w:pPr>
      <w:r>
        <w:rPr>
          <w:u w:val="none"/>
        </w:rPr>
        <w:t>Quote and RFx Documents</w:t>
      </w:r>
    </w:p>
    <w:p w14:paraId="6EFAB8FC" w14:textId="677BBA58" w:rsidR="001769E0" w:rsidRDefault="0070563B" w:rsidP="0070563B">
      <w:pPr>
        <w:pStyle w:val="Bullet"/>
        <w:numPr>
          <w:ilvl w:val="1"/>
          <w:numId w:val="45"/>
        </w:numPr>
        <w:spacing w:before="60" w:after="60"/>
        <w:ind w:hanging="357"/>
        <w:contextualSpacing w:val="0"/>
        <w:rPr>
          <w:u w:val="none"/>
        </w:rPr>
      </w:pPr>
      <w:r>
        <w:rPr>
          <w:u w:val="none"/>
        </w:rPr>
        <w:t>Supplier code of conduct</w:t>
      </w:r>
    </w:p>
    <w:p w14:paraId="10A8C326" w14:textId="522666C5" w:rsidR="0070563B" w:rsidRDefault="0070563B" w:rsidP="0070563B">
      <w:pPr>
        <w:pStyle w:val="Bullet"/>
        <w:numPr>
          <w:ilvl w:val="1"/>
          <w:numId w:val="45"/>
        </w:numPr>
        <w:spacing w:before="60" w:after="60"/>
        <w:ind w:hanging="357"/>
        <w:contextualSpacing w:val="0"/>
        <w:rPr>
          <w:u w:val="none"/>
        </w:rPr>
      </w:pPr>
      <w:r>
        <w:rPr>
          <w:u w:val="none"/>
        </w:rPr>
        <w:t>Quotation Form</w:t>
      </w:r>
    </w:p>
    <w:p w14:paraId="26417307" w14:textId="4EEC3845" w:rsidR="0070563B" w:rsidRDefault="0070563B" w:rsidP="0070563B">
      <w:pPr>
        <w:pStyle w:val="Bullet"/>
        <w:numPr>
          <w:ilvl w:val="1"/>
          <w:numId w:val="45"/>
        </w:numPr>
        <w:spacing w:before="60" w:after="60"/>
        <w:ind w:hanging="357"/>
        <w:contextualSpacing w:val="0"/>
        <w:rPr>
          <w:u w:val="none"/>
        </w:rPr>
      </w:pPr>
      <w:r>
        <w:rPr>
          <w:u w:val="none"/>
        </w:rPr>
        <w:t xml:space="preserve">RFI </w:t>
      </w:r>
    </w:p>
    <w:p w14:paraId="573782FC" w14:textId="2F48B074" w:rsidR="0070563B" w:rsidRDefault="0070563B" w:rsidP="0070563B">
      <w:pPr>
        <w:pStyle w:val="Bullet"/>
        <w:numPr>
          <w:ilvl w:val="1"/>
          <w:numId w:val="45"/>
        </w:numPr>
        <w:spacing w:before="60" w:after="60"/>
        <w:ind w:hanging="357"/>
        <w:contextualSpacing w:val="0"/>
        <w:rPr>
          <w:u w:val="none"/>
        </w:rPr>
      </w:pPr>
      <w:r>
        <w:rPr>
          <w:u w:val="none"/>
        </w:rPr>
        <w:t>RFI Response Form</w:t>
      </w:r>
    </w:p>
    <w:p w14:paraId="12A61701" w14:textId="7AA4A44B" w:rsidR="0070563B" w:rsidRDefault="0070563B" w:rsidP="0070563B">
      <w:pPr>
        <w:pStyle w:val="Bullet"/>
        <w:numPr>
          <w:ilvl w:val="1"/>
          <w:numId w:val="45"/>
        </w:numPr>
        <w:spacing w:before="60" w:after="60"/>
        <w:ind w:hanging="357"/>
        <w:contextualSpacing w:val="0"/>
        <w:rPr>
          <w:u w:val="none"/>
        </w:rPr>
      </w:pPr>
      <w:r>
        <w:rPr>
          <w:u w:val="none"/>
        </w:rPr>
        <w:t>RFP</w:t>
      </w:r>
    </w:p>
    <w:p w14:paraId="193FD2A6" w14:textId="5DE9F0F1" w:rsidR="0070563B" w:rsidRDefault="0070563B" w:rsidP="0070563B">
      <w:pPr>
        <w:pStyle w:val="Bullet"/>
        <w:numPr>
          <w:ilvl w:val="1"/>
          <w:numId w:val="45"/>
        </w:numPr>
        <w:spacing w:before="60" w:after="60"/>
        <w:ind w:hanging="357"/>
        <w:contextualSpacing w:val="0"/>
        <w:rPr>
          <w:u w:val="none"/>
        </w:rPr>
      </w:pPr>
      <w:r>
        <w:rPr>
          <w:u w:val="none"/>
        </w:rPr>
        <w:t>RFP Response Form</w:t>
      </w:r>
    </w:p>
    <w:p w14:paraId="72CD30C1" w14:textId="73ACE114" w:rsidR="0070563B" w:rsidRDefault="0070563B" w:rsidP="0070563B">
      <w:pPr>
        <w:pStyle w:val="Bullet"/>
        <w:numPr>
          <w:ilvl w:val="1"/>
          <w:numId w:val="45"/>
        </w:numPr>
        <w:spacing w:before="60" w:after="60"/>
        <w:ind w:hanging="357"/>
        <w:contextualSpacing w:val="0"/>
        <w:rPr>
          <w:u w:val="none"/>
        </w:rPr>
      </w:pPr>
      <w:r>
        <w:rPr>
          <w:u w:val="none"/>
        </w:rPr>
        <w:t>RFQ</w:t>
      </w:r>
    </w:p>
    <w:p w14:paraId="5569D817" w14:textId="5797D2FF" w:rsidR="0070563B" w:rsidRDefault="0070563B" w:rsidP="0070563B">
      <w:pPr>
        <w:pStyle w:val="Bullet"/>
        <w:numPr>
          <w:ilvl w:val="1"/>
          <w:numId w:val="45"/>
        </w:numPr>
        <w:spacing w:before="60" w:after="60"/>
        <w:ind w:hanging="357"/>
        <w:contextualSpacing w:val="0"/>
        <w:rPr>
          <w:u w:val="none"/>
        </w:rPr>
      </w:pPr>
      <w:r>
        <w:rPr>
          <w:u w:val="none"/>
        </w:rPr>
        <w:t>RFQ Response Form</w:t>
      </w:r>
    </w:p>
    <w:p w14:paraId="76866051" w14:textId="7B989F61" w:rsidR="0070563B" w:rsidRDefault="0070563B" w:rsidP="0070563B">
      <w:pPr>
        <w:pStyle w:val="Bullet"/>
        <w:numPr>
          <w:ilvl w:val="1"/>
          <w:numId w:val="45"/>
        </w:numPr>
        <w:spacing w:before="60" w:after="60"/>
        <w:ind w:hanging="357"/>
        <w:contextualSpacing w:val="0"/>
        <w:rPr>
          <w:u w:val="none"/>
        </w:rPr>
      </w:pPr>
      <w:r>
        <w:rPr>
          <w:u w:val="none"/>
        </w:rPr>
        <w:t>RFT</w:t>
      </w:r>
    </w:p>
    <w:p w14:paraId="29273F54" w14:textId="1CB3634A" w:rsidR="0070563B" w:rsidRDefault="0070563B" w:rsidP="0070563B">
      <w:pPr>
        <w:pStyle w:val="Bullet"/>
        <w:numPr>
          <w:ilvl w:val="1"/>
          <w:numId w:val="45"/>
        </w:numPr>
        <w:spacing w:before="60" w:after="60"/>
        <w:ind w:hanging="357"/>
        <w:contextualSpacing w:val="0"/>
        <w:rPr>
          <w:u w:val="none"/>
        </w:rPr>
      </w:pPr>
      <w:r>
        <w:rPr>
          <w:u w:val="none"/>
        </w:rPr>
        <w:t>RFT Response Form</w:t>
      </w:r>
    </w:p>
    <w:p w14:paraId="28F4D49E" w14:textId="2AEA64B7" w:rsidR="0070563B" w:rsidRDefault="0070563B" w:rsidP="0070563B">
      <w:pPr>
        <w:pStyle w:val="Bullet"/>
        <w:numPr>
          <w:ilvl w:val="1"/>
          <w:numId w:val="45"/>
        </w:numPr>
        <w:spacing w:before="60" w:after="60"/>
        <w:ind w:hanging="357"/>
        <w:contextualSpacing w:val="0"/>
        <w:rPr>
          <w:u w:val="none"/>
        </w:rPr>
      </w:pPr>
      <w:r>
        <w:rPr>
          <w:u w:val="none"/>
        </w:rPr>
        <w:t>ROI</w:t>
      </w:r>
    </w:p>
    <w:p w14:paraId="7D269200" w14:textId="2DA11E18" w:rsidR="0070563B" w:rsidRPr="0070563B" w:rsidRDefault="0070563B" w:rsidP="0070563B">
      <w:pPr>
        <w:pStyle w:val="Bullet"/>
        <w:numPr>
          <w:ilvl w:val="1"/>
          <w:numId w:val="45"/>
        </w:numPr>
        <w:spacing w:before="60" w:after="60"/>
        <w:ind w:hanging="357"/>
        <w:contextualSpacing w:val="0"/>
        <w:rPr>
          <w:u w:val="none"/>
        </w:rPr>
      </w:pPr>
      <w:r>
        <w:rPr>
          <w:u w:val="none"/>
        </w:rPr>
        <w:t>ROI Response Form</w:t>
      </w:r>
    </w:p>
    <w:p w14:paraId="0D53DD28" w14:textId="782DC44B" w:rsidR="00FD2245" w:rsidRDefault="00FD2245" w:rsidP="001769E0">
      <w:pPr>
        <w:pStyle w:val="Bullet"/>
      </w:pPr>
      <w:r w:rsidRPr="00502908">
        <w:t>Evaluation Set Up Documents</w:t>
      </w:r>
    </w:p>
    <w:p w14:paraId="0ED0713A" w14:textId="60E99151" w:rsidR="00561A19" w:rsidRPr="00D503BD" w:rsidRDefault="0070563B" w:rsidP="00D503BD">
      <w:pPr>
        <w:pStyle w:val="Bullet"/>
        <w:numPr>
          <w:ilvl w:val="0"/>
          <w:numId w:val="45"/>
        </w:numPr>
        <w:spacing w:before="60" w:after="60"/>
        <w:ind w:left="1077" w:hanging="357"/>
        <w:contextualSpacing w:val="0"/>
        <w:rPr>
          <w:u w:val="none"/>
        </w:rPr>
      </w:pPr>
      <w:r w:rsidRPr="00D503BD">
        <w:rPr>
          <w:u w:val="none"/>
        </w:rPr>
        <w:t>Basic price evaluation template</w:t>
      </w:r>
    </w:p>
    <w:p w14:paraId="7B78A7A4" w14:textId="44FB1055" w:rsidR="0070563B" w:rsidRDefault="00D503BD" w:rsidP="00D503BD">
      <w:pPr>
        <w:pStyle w:val="Bullet"/>
        <w:numPr>
          <w:ilvl w:val="0"/>
          <w:numId w:val="45"/>
        </w:numPr>
        <w:spacing w:before="60" w:after="60"/>
        <w:ind w:left="1077" w:hanging="357"/>
        <w:contextualSpacing w:val="0"/>
        <w:rPr>
          <w:u w:val="none"/>
        </w:rPr>
      </w:pPr>
      <w:r w:rsidRPr="00D503BD">
        <w:rPr>
          <w:u w:val="none"/>
        </w:rPr>
        <w:t>Evaluation Guidelines</w:t>
      </w:r>
    </w:p>
    <w:p w14:paraId="6EAE6B5D" w14:textId="213BE838" w:rsidR="00D503BD" w:rsidRPr="00D503BD" w:rsidRDefault="00D503BD" w:rsidP="00D503BD">
      <w:pPr>
        <w:pStyle w:val="Bullet"/>
        <w:numPr>
          <w:ilvl w:val="0"/>
          <w:numId w:val="45"/>
        </w:numPr>
        <w:spacing w:before="60" w:after="60"/>
        <w:ind w:left="1077" w:hanging="357"/>
        <w:contextualSpacing w:val="0"/>
        <w:rPr>
          <w:u w:val="none"/>
        </w:rPr>
      </w:pPr>
      <w:r>
        <w:rPr>
          <w:u w:val="none"/>
        </w:rPr>
        <w:t>Evaluation Matrix detailed</w:t>
      </w:r>
    </w:p>
    <w:p w14:paraId="3C4FEF21" w14:textId="63E1E7EF" w:rsidR="00D503BD" w:rsidRPr="00D503BD" w:rsidRDefault="00D503BD" w:rsidP="00D503BD">
      <w:pPr>
        <w:pStyle w:val="Bullet"/>
        <w:numPr>
          <w:ilvl w:val="0"/>
          <w:numId w:val="45"/>
        </w:numPr>
        <w:spacing w:before="60" w:after="60"/>
        <w:ind w:left="1077" w:hanging="357"/>
        <w:contextualSpacing w:val="0"/>
        <w:rPr>
          <w:u w:val="none"/>
        </w:rPr>
      </w:pPr>
      <w:r w:rsidRPr="00D503BD">
        <w:rPr>
          <w:u w:val="none"/>
        </w:rPr>
        <w:lastRenderedPageBreak/>
        <w:t>Evaluation panel selection guidelines</w:t>
      </w:r>
    </w:p>
    <w:p w14:paraId="209DEAD7" w14:textId="054930CD" w:rsidR="00D503BD" w:rsidRPr="00D503BD" w:rsidRDefault="00D503BD" w:rsidP="00D503BD">
      <w:pPr>
        <w:pStyle w:val="Bullet"/>
        <w:numPr>
          <w:ilvl w:val="0"/>
          <w:numId w:val="45"/>
        </w:numPr>
        <w:spacing w:before="60" w:after="60"/>
        <w:ind w:left="1077" w:hanging="357"/>
        <w:contextualSpacing w:val="0"/>
        <w:rPr>
          <w:u w:val="none"/>
        </w:rPr>
      </w:pPr>
      <w:r w:rsidRPr="00D503BD">
        <w:rPr>
          <w:u w:val="none"/>
        </w:rPr>
        <w:t>Evaluation scoring sheet simple</w:t>
      </w:r>
    </w:p>
    <w:p w14:paraId="2F36F5EE" w14:textId="1DAACA32" w:rsidR="00FD2245" w:rsidRDefault="00FD2245" w:rsidP="001769E0">
      <w:pPr>
        <w:pStyle w:val="Bullet"/>
      </w:pPr>
      <w:r w:rsidRPr="00502908">
        <w:t>In Market Documents</w:t>
      </w:r>
    </w:p>
    <w:p w14:paraId="3C1B943D" w14:textId="60AD4988" w:rsidR="00561A19" w:rsidRPr="00D503BD" w:rsidRDefault="00D503BD" w:rsidP="00D503BD">
      <w:pPr>
        <w:pStyle w:val="Bullet"/>
        <w:numPr>
          <w:ilvl w:val="0"/>
          <w:numId w:val="45"/>
        </w:numPr>
        <w:spacing w:before="60" w:after="60"/>
        <w:ind w:left="1077" w:hanging="357"/>
        <w:contextualSpacing w:val="0"/>
      </w:pPr>
      <w:r>
        <w:rPr>
          <w:u w:val="none"/>
        </w:rPr>
        <w:t>Clarification Register Template</w:t>
      </w:r>
    </w:p>
    <w:p w14:paraId="72EACB55" w14:textId="6C883DAB" w:rsidR="00D503BD" w:rsidRPr="00D503BD" w:rsidRDefault="00D503BD" w:rsidP="00D503BD">
      <w:pPr>
        <w:pStyle w:val="Bullet"/>
        <w:numPr>
          <w:ilvl w:val="0"/>
          <w:numId w:val="45"/>
        </w:numPr>
        <w:spacing w:before="60" w:after="60"/>
        <w:ind w:left="1077" w:hanging="357"/>
        <w:contextualSpacing w:val="0"/>
      </w:pPr>
      <w:r>
        <w:rPr>
          <w:u w:val="none"/>
        </w:rPr>
        <w:t>Notice To Tenderers (NTT)</w:t>
      </w:r>
    </w:p>
    <w:p w14:paraId="41B2B9BD" w14:textId="4654D80B" w:rsidR="00D503BD" w:rsidRPr="00502908" w:rsidRDefault="00D503BD" w:rsidP="00D503BD">
      <w:pPr>
        <w:pStyle w:val="Bullet"/>
        <w:numPr>
          <w:ilvl w:val="0"/>
          <w:numId w:val="45"/>
        </w:numPr>
        <w:spacing w:before="60" w:after="60"/>
        <w:ind w:left="1077" w:hanging="357"/>
        <w:contextualSpacing w:val="0"/>
      </w:pPr>
      <w:r>
        <w:rPr>
          <w:u w:val="none"/>
        </w:rPr>
        <w:t>RFx Opening Form</w:t>
      </w:r>
    </w:p>
    <w:p w14:paraId="17B18736" w14:textId="15DA3F03" w:rsidR="00FD2245" w:rsidRDefault="00FD2245" w:rsidP="001769E0">
      <w:pPr>
        <w:pStyle w:val="Bullet"/>
      </w:pPr>
      <w:r w:rsidRPr="00502908">
        <w:t>Evaluation Process Documents</w:t>
      </w:r>
    </w:p>
    <w:p w14:paraId="70B024E9" w14:textId="12487673" w:rsidR="00561A19" w:rsidRDefault="00D503BD" w:rsidP="00D503BD">
      <w:pPr>
        <w:pStyle w:val="Bullet"/>
        <w:numPr>
          <w:ilvl w:val="0"/>
          <w:numId w:val="45"/>
        </w:numPr>
        <w:spacing w:before="60" w:after="60"/>
        <w:ind w:left="1077" w:hanging="357"/>
        <w:contextualSpacing w:val="0"/>
        <w:rPr>
          <w:u w:val="none"/>
        </w:rPr>
      </w:pPr>
      <w:r w:rsidRPr="00D503BD">
        <w:rPr>
          <w:u w:val="none"/>
        </w:rPr>
        <w:t>Due Diligence Checklist</w:t>
      </w:r>
    </w:p>
    <w:p w14:paraId="00F4E5E9" w14:textId="3DD41D2C" w:rsidR="00D503BD" w:rsidRDefault="00D503BD" w:rsidP="00D503BD">
      <w:pPr>
        <w:pStyle w:val="Bullet"/>
        <w:numPr>
          <w:ilvl w:val="0"/>
          <w:numId w:val="45"/>
        </w:numPr>
        <w:spacing w:before="60" w:after="60"/>
        <w:ind w:left="1077" w:hanging="357"/>
        <w:contextualSpacing w:val="0"/>
        <w:rPr>
          <w:u w:val="none"/>
        </w:rPr>
      </w:pPr>
      <w:r>
        <w:rPr>
          <w:u w:val="none"/>
        </w:rPr>
        <w:t>Evaluation Query template</w:t>
      </w:r>
    </w:p>
    <w:p w14:paraId="0D6FF5A8" w14:textId="01F66F8E" w:rsidR="00D503BD" w:rsidRDefault="00D503BD" w:rsidP="00D503BD">
      <w:pPr>
        <w:pStyle w:val="Bullet"/>
        <w:numPr>
          <w:ilvl w:val="0"/>
          <w:numId w:val="45"/>
        </w:numPr>
        <w:spacing w:before="60" w:after="60"/>
        <w:ind w:left="1077" w:hanging="357"/>
        <w:contextualSpacing w:val="0"/>
        <w:rPr>
          <w:u w:val="none"/>
        </w:rPr>
      </w:pPr>
      <w:r>
        <w:rPr>
          <w:u w:val="none"/>
        </w:rPr>
        <w:t>Evaluation Recommendation Report</w:t>
      </w:r>
    </w:p>
    <w:p w14:paraId="0E70C696" w14:textId="478711B1" w:rsidR="00D503BD" w:rsidRPr="00D503BD" w:rsidRDefault="00D503BD" w:rsidP="00D503BD">
      <w:pPr>
        <w:pStyle w:val="Bullet"/>
        <w:numPr>
          <w:ilvl w:val="0"/>
          <w:numId w:val="45"/>
        </w:numPr>
        <w:spacing w:before="60" w:after="60"/>
        <w:ind w:left="1077" w:hanging="357"/>
        <w:contextualSpacing w:val="0"/>
        <w:rPr>
          <w:u w:val="none"/>
        </w:rPr>
      </w:pPr>
      <w:r>
        <w:rPr>
          <w:u w:val="none"/>
        </w:rPr>
        <w:t>Evaluation Recommendation Report</w:t>
      </w:r>
      <w:r>
        <w:rPr>
          <w:u w:val="none"/>
        </w:rPr>
        <w:t xml:space="preserve"> over $500,000</w:t>
      </w:r>
    </w:p>
    <w:p w14:paraId="2CE2F285" w14:textId="6F69F14D" w:rsidR="00FD2245" w:rsidRDefault="00FD2245" w:rsidP="001769E0">
      <w:pPr>
        <w:pStyle w:val="Bullet"/>
      </w:pPr>
      <w:r w:rsidRPr="00502908">
        <w:t>Negotiation</w:t>
      </w:r>
    </w:p>
    <w:p w14:paraId="4E5B0BA3" w14:textId="5CBA1706" w:rsidR="00561A19" w:rsidRDefault="00D503BD" w:rsidP="00D503BD">
      <w:pPr>
        <w:pStyle w:val="Bullet"/>
        <w:numPr>
          <w:ilvl w:val="0"/>
          <w:numId w:val="45"/>
        </w:numPr>
        <w:spacing w:before="60" w:after="60"/>
        <w:ind w:left="1077" w:hanging="357"/>
        <w:contextualSpacing w:val="0"/>
        <w:rPr>
          <w:u w:val="none"/>
        </w:rPr>
      </w:pPr>
      <w:r w:rsidRPr="00D503BD">
        <w:rPr>
          <w:u w:val="none"/>
        </w:rPr>
        <w:t>Negotiation and Contract Timetable template</w:t>
      </w:r>
    </w:p>
    <w:p w14:paraId="6A122715" w14:textId="147FDFAC" w:rsidR="00D503BD" w:rsidRDefault="00D503BD" w:rsidP="00D503BD">
      <w:pPr>
        <w:pStyle w:val="Bullet"/>
        <w:numPr>
          <w:ilvl w:val="0"/>
          <w:numId w:val="45"/>
        </w:numPr>
        <w:spacing w:before="60" w:after="60"/>
        <w:ind w:left="1077" w:hanging="357"/>
        <w:contextualSpacing w:val="0"/>
        <w:rPr>
          <w:u w:val="none"/>
        </w:rPr>
      </w:pPr>
      <w:r>
        <w:rPr>
          <w:u w:val="none"/>
        </w:rPr>
        <w:t>Negotiation Plan template over $500,000</w:t>
      </w:r>
    </w:p>
    <w:p w14:paraId="08B4746C" w14:textId="0D973F1D" w:rsidR="00D503BD" w:rsidRDefault="00D503BD" w:rsidP="00D503BD">
      <w:pPr>
        <w:pStyle w:val="Bullet"/>
        <w:numPr>
          <w:ilvl w:val="0"/>
          <w:numId w:val="45"/>
        </w:numPr>
        <w:spacing w:before="60" w:after="60"/>
        <w:ind w:left="1077" w:hanging="357"/>
        <w:contextualSpacing w:val="0"/>
        <w:rPr>
          <w:u w:val="none"/>
        </w:rPr>
      </w:pPr>
      <w:r>
        <w:rPr>
          <w:u w:val="none"/>
        </w:rPr>
        <w:t>Negotiation Points template</w:t>
      </w:r>
    </w:p>
    <w:p w14:paraId="7E5CEC89" w14:textId="113D975F" w:rsidR="00D503BD" w:rsidRDefault="00D503BD" w:rsidP="00D503BD">
      <w:pPr>
        <w:pStyle w:val="Bullet"/>
        <w:numPr>
          <w:ilvl w:val="0"/>
          <w:numId w:val="45"/>
        </w:numPr>
        <w:spacing w:before="60" w:after="60"/>
        <w:ind w:left="1077" w:hanging="357"/>
        <w:contextualSpacing w:val="0"/>
        <w:rPr>
          <w:u w:val="none"/>
        </w:rPr>
      </w:pPr>
      <w:r>
        <w:rPr>
          <w:u w:val="none"/>
        </w:rPr>
        <w:t xml:space="preserve">Negotiation Roles and </w:t>
      </w:r>
      <w:proofErr w:type="spellStart"/>
      <w:r>
        <w:rPr>
          <w:u w:val="none"/>
        </w:rPr>
        <w:t>BATNA</w:t>
      </w:r>
      <w:proofErr w:type="spellEnd"/>
    </w:p>
    <w:p w14:paraId="02E4C42D" w14:textId="12BF9792" w:rsidR="00D503BD" w:rsidRPr="00D503BD" w:rsidRDefault="00D503BD" w:rsidP="00D503BD">
      <w:pPr>
        <w:pStyle w:val="Bullet"/>
        <w:numPr>
          <w:ilvl w:val="0"/>
          <w:numId w:val="45"/>
        </w:numPr>
        <w:spacing w:before="60" w:after="60"/>
        <w:ind w:left="1077" w:hanging="357"/>
        <w:contextualSpacing w:val="0"/>
        <w:rPr>
          <w:u w:val="none"/>
        </w:rPr>
      </w:pPr>
      <w:r>
        <w:rPr>
          <w:u w:val="none"/>
        </w:rPr>
        <w:t>Preparing for negotiation guide</w:t>
      </w:r>
    </w:p>
    <w:p w14:paraId="0728C3EF" w14:textId="0E6D14FB" w:rsidR="00FD2245" w:rsidRDefault="00FD2245" w:rsidP="001769E0">
      <w:pPr>
        <w:pStyle w:val="Bullet"/>
      </w:pPr>
      <w:r w:rsidRPr="00502908">
        <w:t>Award</w:t>
      </w:r>
    </w:p>
    <w:p w14:paraId="09CA909E" w14:textId="3C663ED5" w:rsidR="00561A19" w:rsidRPr="00D503BD" w:rsidRDefault="00D503BD" w:rsidP="00D503BD">
      <w:pPr>
        <w:pStyle w:val="Bullet"/>
        <w:numPr>
          <w:ilvl w:val="0"/>
          <w:numId w:val="45"/>
        </w:numPr>
        <w:spacing w:before="60" w:after="60"/>
        <w:ind w:left="1077" w:hanging="357"/>
        <w:contextualSpacing w:val="0"/>
      </w:pPr>
      <w:r>
        <w:rPr>
          <w:u w:val="none"/>
        </w:rPr>
        <w:t>Contract Approval Template</w:t>
      </w:r>
    </w:p>
    <w:p w14:paraId="39854047" w14:textId="789A7125" w:rsidR="00D503BD" w:rsidRPr="00D503BD" w:rsidRDefault="00D503BD" w:rsidP="00D503BD">
      <w:pPr>
        <w:pStyle w:val="Bullet"/>
        <w:numPr>
          <w:ilvl w:val="0"/>
          <w:numId w:val="45"/>
        </w:numPr>
        <w:spacing w:before="60" w:after="60"/>
        <w:ind w:left="1077" w:hanging="357"/>
        <w:contextualSpacing w:val="0"/>
      </w:pPr>
      <w:r>
        <w:rPr>
          <w:u w:val="none"/>
        </w:rPr>
        <w:t>Contract Approval Template Lite</w:t>
      </w:r>
    </w:p>
    <w:p w14:paraId="57F3A023" w14:textId="7CF90D95" w:rsidR="00D503BD" w:rsidRPr="00D503BD" w:rsidRDefault="00D503BD" w:rsidP="00D503BD">
      <w:pPr>
        <w:pStyle w:val="Bullet"/>
        <w:numPr>
          <w:ilvl w:val="0"/>
          <w:numId w:val="45"/>
        </w:numPr>
        <w:spacing w:before="60" w:after="60"/>
        <w:ind w:left="1077" w:hanging="357"/>
        <w:contextualSpacing w:val="0"/>
      </w:pPr>
      <w:r>
        <w:rPr>
          <w:u w:val="none"/>
        </w:rPr>
        <w:t>The All of Government Guide to Supplier Debriefs</w:t>
      </w:r>
    </w:p>
    <w:p w14:paraId="798B193E" w14:textId="4CC059C4" w:rsidR="00D503BD" w:rsidRPr="00D503BD" w:rsidRDefault="00D503BD" w:rsidP="00D503BD">
      <w:pPr>
        <w:pStyle w:val="Bullet"/>
        <w:numPr>
          <w:ilvl w:val="0"/>
          <w:numId w:val="45"/>
        </w:numPr>
        <w:spacing w:before="60" w:after="60"/>
        <w:ind w:left="1077" w:hanging="357"/>
        <w:contextualSpacing w:val="0"/>
      </w:pPr>
      <w:r>
        <w:rPr>
          <w:u w:val="none"/>
        </w:rPr>
        <w:t>Procurement Approval Form</w:t>
      </w:r>
    </w:p>
    <w:p w14:paraId="0A4088BA" w14:textId="7E7C9E3D" w:rsidR="00D503BD" w:rsidRPr="00D503BD" w:rsidRDefault="00D503BD" w:rsidP="00D503BD">
      <w:pPr>
        <w:pStyle w:val="Bullet"/>
        <w:numPr>
          <w:ilvl w:val="0"/>
          <w:numId w:val="45"/>
        </w:numPr>
        <w:spacing w:before="60" w:after="60"/>
        <w:ind w:left="1077" w:hanging="357"/>
        <w:contextualSpacing w:val="0"/>
      </w:pPr>
      <w:r>
        <w:rPr>
          <w:u w:val="none"/>
        </w:rPr>
        <w:t>Procurement Acceptance Letter</w:t>
      </w:r>
    </w:p>
    <w:p w14:paraId="0DCF80A0" w14:textId="23C90B38" w:rsidR="00D503BD" w:rsidRPr="00502908" w:rsidRDefault="00D503BD" w:rsidP="00D503BD">
      <w:pPr>
        <w:pStyle w:val="Bullet"/>
        <w:numPr>
          <w:ilvl w:val="0"/>
          <w:numId w:val="45"/>
        </w:numPr>
        <w:spacing w:before="60" w:after="60"/>
        <w:ind w:left="1077" w:hanging="357"/>
        <w:contextualSpacing w:val="0"/>
      </w:pPr>
      <w:r>
        <w:rPr>
          <w:u w:val="none"/>
        </w:rPr>
        <w:t>Procurement Decline Letter</w:t>
      </w:r>
    </w:p>
    <w:p w14:paraId="334E9573" w14:textId="4BBC69DA" w:rsidR="00FD2245" w:rsidRDefault="00FD2245" w:rsidP="001769E0">
      <w:pPr>
        <w:pStyle w:val="Bullet"/>
      </w:pPr>
      <w:r w:rsidRPr="00502908">
        <w:t>Supplier Management</w:t>
      </w:r>
    </w:p>
    <w:p w14:paraId="16359D13" w14:textId="7B9EA8BF" w:rsidR="00561A19" w:rsidRPr="00D503BD" w:rsidRDefault="00D503BD" w:rsidP="00561A19">
      <w:pPr>
        <w:pStyle w:val="Bullet"/>
        <w:numPr>
          <w:ilvl w:val="0"/>
          <w:numId w:val="45"/>
        </w:numPr>
      </w:pPr>
      <w:r>
        <w:rPr>
          <w:u w:val="none"/>
        </w:rPr>
        <w:t>Full Supplier Management Plan</w:t>
      </w:r>
    </w:p>
    <w:p w14:paraId="10BCA5DF" w14:textId="1A2B029C" w:rsidR="00D503BD" w:rsidRPr="00E233DC" w:rsidRDefault="00E233DC" w:rsidP="00561A19">
      <w:pPr>
        <w:pStyle w:val="Bullet"/>
        <w:numPr>
          <w:ilvl w:val="0"/>
          <w:numId w:val="45"/>
        </w:numPr>
      </w:pPr>
      <w:r>
        <w:rPr>
          <w:u w:val="none"/>
        </w:rPr>
        <w:t xml:space="preserve">Internal Stakeholder Supplier Survey Template </w:t>
      </w:r>
    </w:p>
    <w:p w14:paraId="7F0FD5EB" w14:textId="5727BAFA" w:rsidR="00E233DC" w:rsidRPr="00E233DC" w:rsidRDefault="00E233DC" w:rsidP="00561A19">
      <w:pPr>
        <w:pStyle w:val="Bullet"/>
        <w:numPr>
          <w:ilvl w:val="0"/>
          <w:numId w:val="45"/>
        </w:numPr>
      </w:pPr>
      <w:proofErr w:type="spellStart"/>
      <w:r>
        <w:rPr>
          <w:u w:val="none"/>
        </w:rPr>
        <w:t>KPI</w:t>
      </w:r>
      <w:proofErr w:type="spellEnd"/>
      <w:r>
        <w:rPr>
          <w:u w:val="none"/>
        </w:rPr>
        <w:t xml:space="preserve"> Measure Tracker</w:t>
      </w:r>
    </w:p>
    <w:p w14:paraId="2A3CE13D" w14:textId="1C98EC04" w:rsidR="00E233DC" w:rsidRPr="00E233DC" w:rsidRDefault="00E233DC" w:rsidP="00561A19">
      <w:pPr>
        <w:pStyle w:val="Bullet"/>
        <w:numPr>
          <w:ilvl w:val="0"/>
          <w:numId w:val="45"/>
        </w:numPr>
      </w:pPr>
      <w:r>
        <w:rPr>
          <w:u w:val="none"/>
        </w:rPr>
        <w:t>Supplier Management Plan Short Form</w:t>
      </w:r>
    </w:p>
    <w:p w14:paraId="31A323C1" w14:textId="56AB6265" w:rsidR="00E233DC" w:rsidRPr="00E233DC" w:rsidRDefault="00E233DC" w:rsidP="00561A19">
      <w:pPr>
        <w:pStyle w:val="Bullet"/>
        <w:numPr>
          <w:ilvl w:val="0"/>
          <w:numId w:val="45"/>
        </w:numPr>
      </w:pPr>
      <w:r>
        <w:rPr>
          <w:u w:val="none"/>
        </w:rPr>
        <w:t>Supplier Management Segmentation Guide</w:t>
      </w:r>
    </w:p>
    <w:p w14:paraId="07EAAE10" w14:textId="67692CBD" w:rsidR="00E233DC" w:rsidRPr="00E233DC" w:rsidRDefault="00E233DC" w:rsidP="00561A19">
      <w:pPr>
        <w:pStyle w:val="Bullet"/>
        <w:numPr>
          <w:ilvl w:val="0"/>
          <w:numId w:val="45"/>
        </w:numPr>
      </w:pPr>
      <w:r>
        <w:rPr>
          <w:u w:val="none"/>
        </w:rPr>
        <w:t>Meeting Agenda Template</w:t>
      </w:r>
    </w:p>
    <w:p w14:paraId="48E63516" w14:textId="31193305" w:rsidR="00E233DC" w:rsidRPr="00502908" w:rsidRDefault="00E233DC" w:rsidP="00561A19">
      <w:pPr>
        <w:pStyle w:val="Bullet"/>
        <w:numPr>
          <w:ilvl w:val="0"/>
          <w:numId w:val="45"/>
        </w:numPr>
      </w:pPr>
      <w:r>
        <w:rPr>
          <w:u w:val="none"/>
        </w:rPr>
        <w:t>Variation to Contract template</w:t>
      </w:r>
    </w:p>
    <w:p w14:paraId="79278807" w14:textId="2B3FD93C" w:rsidR="00322933" w:rsidRDefault="00322933" w:rsidP="001769E0">
      <w:pPr>
        <w:pStyle w:val="Bullet"/>
        <w:numPr>
          <w:ilvl w:val="0"/>
          <w:numId w:val="0"/>
        </w:numPr>
        <w:ind w:left="720"/>
      </w:pPr>
    </w:p>
    <w:p w14:paraId="56F0AFC6" w14:textId="6D47E0EC" w:rsidR="00432D60" w:rsidRPr="00502908" w:rsidRDefault="00502908" w:rsidP="001769E0">
      <w:pPr>
        <w:jc w:val="both"/>
        <w:sectPr w:rsidR="00432D60" w:rsidRPr="00502908" w:rsidSect="00E233DC">
          <w:headerReference w:type="default" r:id="rId8"/>
          <w:headerReference w:type="first" r:id="rId9"/>
          <w:pgSz w:w="11906" w:h="16838" w:code="9"/>
          <w:pgMar w:top="993" w:right="1440" w:bottom="1440" w:left="1440" w:header="709" w:footer="709" w:gutter="0"/>
          <w:cols w:space="708"/>
          <w:titlePg/>
          <w:docGrid w:linePitch="360"/>
        </w:sectPr>
      </w:pPr>
      <w:r w:rsidRPr="00502908">
        <w:t>The toolkit is designed to support all University staff who undertake commercial activities,</w:t>
      </w:r>
      <w:r>
        <w:t xml:space="preserve"> and a guidance manual is attached to support the utilisation of the tools.</w:t>
      </w:r>
      <w:r w:rsidRPr="00502908">
        <w:t xml:space="preserve"> </w:t>
      </w:r>
      <w:r>
        <w:t>However, if any additional support or guidance is required then the staff member should contact Procurement for assistanc</w:t>
      </w:r>
      <w:r w:rsidR="00E233DC">
        <w:t>e.</w:t>
      </w:r>
    </w:p>
    <w:p w14:paraId="629FA245" w14:textId="44A7BC0F" w:rsidR="00425BB5" w:rsidRPr="0015056F" w:rsidRDefault="00425BB5" w:rsidP="00502908">
      <w:pPr>
        <w:pStyle w:val="Heading2"/>
      </w:pPr>
    </w:p>
    <w:sectPr w:rsidR="00425BB5" w:rsidRPr="0015056F" w:rsidSect="00D103A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D366" w14:textId="77777777" w:rsidR="00E0758D" w:rsidRDefault="00E0758D" w:rsidP="00603B66">
      <w:pPr>
        <w:spacing w:after="0"/>
      </w:pPr>
      <w:r>
        <w:separator/>
      </w:r>
    </w:p>
  </w:endnote>
  <w:endnote w:type="continuationSeparator" w:id="0">
    <w:p w14:paraId="2D1A4C13" w14:textId="77777777" w:rsidR="00E0758D" w:rsidRDefault="00E0758D" w:rsidP="00603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7D94" w14:textId="77777777" w:rsidR="00E0758D" w:rsidRDefault="00E0758D" w:rsidP="00603B66">
      <w:pPr>
        <w:spacing w:after="0"/>
      </w:pPr>
      <w:r>
        <w:separator/>
      </w:r>
    </w:p>
  </w:footnote>
  <w:footnote w:type="continuationSeparator" w:id="0">
    <w:p w14:paraId="01BD25D1" w14:textId="77777777" w:rsidR="00E0758D" w:rsidRDefault="00E0758D" w:rsidP="00603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008E" w14:textId="75CB4B9E" w:rsidR="00245316" w:rsidRPr="00B3793F" w:rsidRDefault="00245316" w:rsidP="00B3793F">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311E" w14:textId="430529D1" w:rsidR="00245316" w:rsidRPr="002B4F57" w:rsidRDefault="00245316" w:rsidP="002B4F57">
    <w:pPr>
      <w:pStyle w:val="Header"/>
      <w:jc w:val="right"/>
      <w:rPr>
        <w:b/>
        <w:bCs/>
      </w:rPr>
    </w:pPr>
    <w:r w:rsidRPr="002B4F57">
      <w:rPr>
        <w:b/>
        <w:bCs/>
        <w:noProof/>
      </w:rPr>
      <w:drawing>
        <wp:anchor distT="0" distB="0" distL="114300" distR="114300" simplePos="0" relativeHeight="251659264" behindDoc="0" locked="0" layoutInCell="1" allowOverlap="1" wp14:anchorId="2E65E642" wp14:editId="3216B0DE">
          <wp:simplePos x="0" y="0"/>
          <wp:positionH relativeFrom="margin">
            <wp:posOffset>3990975</wp:posOffset>
          </wp:positionH>
          <wp:positionV relativeFrom="margin">
            <wp:posOffset>-102870</wp:posOffset>
          </wp:positionV>
          <wp:extent cx="1997741" cy="772500"/>
          <wp:effectExtent l="0" t="0" r="254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k_Word_RGB_H_1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741" cy="772500"/>
                  </a:xfrm>
                  <a:prstGeom prst="rect">
                    <a:avLst/>
                  </a:prstGeom>
                </pic:spPr>
              </pic:pic>
            </a:graphicData>
          </a:graphic>
        </wp:anchor>
      </w:drawing>
    </w:r>
    <w:r w:rsidR="0046227D">
      <w:rPr>
        <w:b/>
        <w:bCs/>
      </w:rPr>
      <w:t>1</w:t>
    </w:r>
    <w:r w:rsidR="0046227D" w:rsidRPr="0046227D">
      <w:rPr>
        <w:b/>
        <w:bCs/>
        <w:vertAlign w:val="superscript"/>
      </w:rPr>
      <w:t>st</w:t>
    </w:r>
    <w:r w:rsidR="0046227D">
      <w:rPr>
        <w:b/>
        <w:bCs/>
      </w:rPr>
      <w:t xml:space="preserve"> Edition </w:t>
    </w:r>
    <w:r w:rsidRPr="002B4F57">
      <w:rPr>
        <w:b/>
        <w:b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A1D"/>
    <w:multiLevelType w:val="hybridMultilevel"/>
    <w:tmpl w:val="07B4F7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F415C7B"/>
    <w:multiLevelType w:val="hybridMultilevel"/>
    <w:tmpl w:val="9BCA0EDA"/>
    <w:lvl w:ilvl="0" w:tplc="08227D58">
      <w:start w:val="1"/>
      <w:numFmt w:val="lowerRoman"/>
      <w:pStyle w:val="Roman"/>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F847CAC"/>
    <w:multiLevelType w:val="hybridMultilevel"/>
    <w:tmpl w:val="29644E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26554F9"/>
    <w:multiLevelType w:val="hybridMultilevel"/>
    <w:tmpl w:val="154C5CE4"/>
    <w:lvl w:ilvl="0" w:tplc="14090003">
      <w:start w:val="1"/>
      <w:numFmt w:val="bullet"/>
      <w:lvlText w:val="o"/>
      <w:lvlJc w:val="left"/>
      <w:pPr>
        <w:ind w:left="717" w:hanging="360"/>
      </w:pPr>
      <w:rPr>
        <w:rFonts w:ascii="Courier New" w:hAnsi="Courier New" w:cs="Courier New" w:hint="default"/>
      </w:rPr>
    </w:lvl>
    <w:lvl w:ilvl="1" w:tplc="14090003">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4" w15:restartNumberingAfterBreak="0">
    <w:nsid w:val="12A32C7A"/>
    <w:multiLevelType w:val="multilevel"/>
    <w:tmpl w:val="9FAE4E54"/>
    <w:lvl w:ilvl="0">
      <w:start w:val="16"/>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18"/>
        <w:szCs w:val="18"/>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EC747F"/>
    <w:multiLevelType w:val="hybridMultilevel"/>
    <w:tmpl w:val="D2CEBF38"/>
    <w:lvl w:ilvl="0" w:tplc="14090001">
      <w:start w:val="1"/>
      <w:numFmt w:val="bullet"/>
      <w:lvlText w:val=""/>
      <w:lvlJc w:val="left"/>
      <w:pPr>
        <w:ind w:left="357"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14090005" w:tentative="1">
      <w:start w:val="1"/>
      <w:numFmt w:val="bullet"/>
      <w:lvlText w:val=""/>
      <w:lvlJc w:val="left"/>
      <w:pPr>
        <w:ind w:left="1797" w:hanging="360"/>
      </w:pPr>
      <w:rPr>
        <w:rFonts w:ascii="Wingdings" w:hAnsi="Wingdings" w:hint="default"/>
      </w:rPr>
    </w:lvl>
    <w:lvl w:ilvl="3" w:tplc="14090001" w:tentative="1">
      <w:start w:val="1"/>
      <w:numFmt w:val="bullet"/>
      <w:lvlText w:val=""/>
      <w:lvlJc w:val="left"/>
      <w:pPr>
        <w:ind w:left="2517" w:hanging="360"/>
      </w:pPr>
      <w:rPr>
        <w:rFonts w:ascii="Symbol" w:hAnsi="Symbol" w:hint="default"/>
      </w:rPr>
    </w:lvl>
    <w:lvl w:ilvl="4" w:tplc="14090003" w:tentative="1">
      <w:start w:val="1"/>
      <w:numFmt w:val="bullet"/>
      <w:lvlText w:val="o"/>
      <w:lvlJc w:val="left"/>
      <w:pPr>
        <w:ind w:left="3237" w:hanging="360"/>
      </w:pPr>
      <w:rPr>
        <w:rFonts w:ascii="Courier New" w:hAnsi="Courier New" w:cs="Courier New" w:hint="default"/>
      </w:rPr>
    </w:lvl>
    <w:lvl w:ilvl="5" w:tplc="14090005" w:tentative="1">
      <w:start w:val="1"/>
      <w:numFmt w:val="bullet"/>
      <w:lvlText w:val=""/>
      <w:lvlJc w:val="left"/>
      <w:pPr>
        <w:ind w:left="3957" w:hanging="360"/>
      </w:pPr>
      <w:rPr>
        <w:rFonts w:ascii="Wingdings" w:hAnsi="Wingdings" w:hint="default"/>
      </w:rPr>
    </w:lvl>
    <w:lvl w:ilvl="6" w:tplc="14090001" w:tentative="1">
      <w:start w:val="1"/>
      <w:numFmt w:val="bullet"/>
      <w:lvlText w:val=""/>
      <w:lvlJc w:val="left"/>
      <w:pPr>
        <w:ind w:left="4677" w:hanging="360"/>
      </w:pPr>
      <w:rPr>
        <w:rFonts w:ascii="Symbol" w:hAnsi="Symbol" w:hint="default"/>
      </w:rPr>
    </w:lvl>
    <w:lvl w:ilvl="7" w:tplc="14090003" w:tentative="1">
      <w:start w:val="1"/>
      <w:numFmt w:val="bullet"/>
      <w:lvlText w:val="o"/>
      <w:lvlJc w:val="left"/>
      <w:pPr>
        <w:ind w:left="5397" w:hanging="360"/>
      </w:pPr>
      <w:rPr>
        <w:rFonts w:ascii="Courier New" w:hAnsi="Courier New" w:cs="Courier New" w:hint="default"/>
      </w:rPr>
    </w:lvl>
    <w:lvl w:ilvl="8" w:tplc="14090005" w:tentative="1">
      <w:start w:val="1"/>
      <w:numFmt w:val="bullet"/>
      <w:lvlText w:val=""/>
      <w:lvlJc w:val="left"/>
      <w:pPr>
        <w:ind w:left="6117" w:hanging="360"/>
      </w:pPr>
      <w:rPr>
        <w:rFonts w:ascii="Wingdings" w:hAnsi="Wingdings" w:hint="default"/>
      </w:rPr>
    </w:lvl>
  </w:abstractNum>
  <w:abstractNum w:abstractNumId="6" w15:restartNumberingAfterBreak="0">
    <w:nsid w:val="2C365C7F"/>
    <w:multiLevelType w:val="hybridMultilevel"/>
    <w:tmpl w:val="0630AE6E"/>
    <w:lvl w:ilvl="0" w:tplc="4C20CB0C">
      <w:start w:val="1"/>
      <w:numFmt w:val="decimal"/>
      <w:pStyle w:val="NumberedNor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FFC06C5"/>
    <w:multiLevelType w:val="hybridMultilevel"/>
    <w:tmpl w:val="FE48CCD0"/>
    <w:lvl w:ilvl="0" w:tplc="FFFFFFFF">
      <w:start w:val="1"/>
      <w:numFmt w:val="lowerLetter"/>
      <w:lvlText w:val="%1."/>
      <w:lvlJc w:val="left"/>
      <w:pPr>
        <w:ind w:left="1440" w:hanging="360"/>
      </w:pPr>
    </w:lvl>
    <w:lvl w:ilvl="1" w:tplc="1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A132A9A"/>
    <w:multiLevelType w:val="hybridMultilevel"/>
    <w:tmpl w:val="E8B284D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E6902A0"/>
    <w:multiLevelType w:val="hybridMultilevel"/>
    <w:tmpl w:val="F85C8CA6"/>
    <w:lvl w:ilvl="0" w:tplc="5F98A95E">
      <w:start w:val="1"/>
      <w:numFmt w:val="decimal"/>
      <w:pStyle w:val="Bullet"/>
      <w:lvlText w:val="%1."/>
      <w:lvlJc w:val="left"/>
      <w:pPr>
        <w:ind w:left="720" w:hanging="360"/>
      </w:pPr>
      <w:rPr>
        <w:rFonts w:hint="default"/>
      </w:rPr>
    </w:lvl>
    <w:lvl w:ilvl="1" w:tplc="529A4278">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EBB4BBA"/>
    <w:multiLevelType w:val="hybridMultilevel"/>
    <w:tmpl w:val="50F08E5A"/>
    <w:lvl w:ilvl="0" w:tplc="A4389838">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1F22854"/>
    <w:multiLevelType w:val="hybridMultilevel"/>
    <w:tmpl w:val="E45ACE9E"/>
    <w:lvl w:ilvl="0" w:tplc="09242312">
      <w:start w:val="49"/>
      <w:numFmt w:val="decimal"/>
      <w:pStyle w:val="NumberedNormal0"/>
      <w:lvlText w:val="%1."/>
      <w:lvlJc w:val="left"/>
      <w:pPr>
        <w:ind w:left="360" w:hanging="360"/>
      </w:pPr>
      <w:rPr>
        <w:rFonts w:hint="default"/>
        <w:sz w:val="20"/>
      </w:rPr>
    </w:lvl>
    <w:lvl w:ilvl="1" w:tplc="337690FA">
      <w:start w:val="1"/>
      <w:numFmt w:val="lowerLetter"/>
      <w:pStyle w:val="AlphaNumberedNormal"/>
      <w:lvlText w:val="%2."/>
      <w:lvlJc w:val="left"/>
      <w:pPr>
        <w:ind w:left="654" w:hanging="360"/>
      </w:pPr>
    </w:lvl>
    <w:lvl w:ilvl="2" w:tplc="1409001B">
      <w:start w:val="1"/>
      <w:numFmt w:val="lowerRoman"/>
      <w:lvlText w:val="%3."/>
      <w:lvlJc w:val="right"/>
      <w:pPr>
        <w:ind w:left="1374" w:hanging="180"/>
      </w:pPr>
    </w:lvl>
    <w:lvl w:ilvl="3" w:tplc="1409000F">
      <w:start w:val="1"/>
      <w:numFmt w:val="decimal"/>
      <w:lvlText w:val="%4."/>
      <w:lvlJc w:val="left"/>
      <w:pPr>
        <w:ind w:left="2094" w:hanging="360"/>
      </w:pPr>
    </w:lvl>
    <w:lvl w:ilvl="4" w:tplc="14090019">
      <w:start w:val="1"/>
      <w:numFmt w:val="lowerLetter"/>
      <w:lvlText w:val="%5."/>
      <w:lvlJc w:val="left"/>
      <w:pPr>
        <w:ind w:left="2814" w:hanging="360"/>
      </w:pPr>
    </w:lvl>
    <w:lvl w:ilvl="5" w:tplc="1409001B">
      <w:start w:val="1"/>
      <w:numFmt w:val="lowerRoman"/>
      <w:lvlText w:val="%6."/>
      <w:lvlJc w:val="right"/>
      <w:pPr>
        <w:ind w:left="3534" w:hanging="180"/>
      </w:pPr>
    </w:lvl>
    <w:lvl w:ilvl="6" w:tplc="1409000F">
      <w:start w:val="1"/>
      <w:numFmt w:val="decimal"/>
      <w:lvlText w:val="%7."/>
      <w:lvlJc w:val="left"/>
      <w:pPr>
        <w:ind w:left="4254" w:hanging="360"/>
      </w:pPr>
    </w:lvl>
    <w:lvl w:ilvl="7" w:tplc="14090019">
      <w:start w:val="1"/>
      <w:numFmt w:val="lowerLetter"/>
      <w:lvlText w:val="%8."/>
      <w:lvlJc w:val="left"/>
      <w:pPr>
        <w:ind w:left="4974" w:hanging="360"/>
      </w:pPr>
    </w:lvl>
    <w:lvl w:ilvl="8" w:tplc="1409001B">
      <w:start w:val="1"/>
      <w:numFmt w:val="lowerRoman"/>
      <w:lvlText w:val="%9."/>
      <w:lvlJc w:val="right"/>
      <w:pPr>
        <w:ind w:left="5694" w:hanging="180"/>
      </w:pPr>
    </w:lvl>
  </w:abstractNum>
  <w:abstractNum w:abstractNumId="12" w15:restartNumberingAfterBreak="0">
    <w:nsid w:val="43FE1F78"/>
    <w:multiLevelType w:val="hybridMultilevel"/>
    <w:tmpl w:val="78C6C418"/>
    <w:lvl w:ilvl="0" w:tplc="8294EEAA">
      <w:start w:val="1"/>
      <w:numFmt w:val="lowerLetter"/>
      <w:pStyle w:val="Alpha"/>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7246BC5"/>
    <w:multiLevelType w:val="hybridMultilevel"/>
    <w:tmpl w:val="56D0EA84"/>
    <w:lvl w:ilvl="0" w:tplc="361AF2EC">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46" w:hanging="360"/>
      </w:pPr>
      <w:rPr>
        <w:rFonts w:ascii="Courier New" w:hAnsi="Courier New" w:cs="Courier New" w:hint="default"/>
      </w:rPr>
    </w:lvl>
    <w:lvl w:ilvl="2" w:tplc="14090005" w:tentative="1">
      <w:start w:val="1"/>
      <w:numFmt w:val="bullet"/>
      <w:lvlText w:val=""/>
      <w:lvlJc w:val="left"/>
      <w:pPr>
        <w:ind w:left="1766" w:hanging="360"/>
      </w:pPr>
      <w:rPr>
        <w:rFonts w:ascii="Wingdings" w:hAnsi="Wingdings" w:hint="default"/>
      </w:rPr>
    </w:lvl>
    <w:lvl w:ilvl="3" w:tplc="14090001" w:tentative="1">
      <w:start w:val="1"/>
      <w:numFmt w:val="bullet"/>
      <w:lvlText w:val=""/>
      <w:lvlJc w:val="left"/>
      <w:pPr>
        <w:ind w:left="2486" w:hanging="360"/>
      </w:pPr>
      <w:rPr>
        <w:rFonts w:ascii="Symbol" w:hAnsi="Symbol" w:hint="default"/>
      </w:rPr>
    </w:lvl>
    <w:lvl w:ilvl="4" w:tplc="14090003" w:tentative="1">
      <w:start w:val="1"/>
      <w:numFmt w:val="bullet"/>
      <w:lvlText w:val="o"/>
      <w:lvlJc w:val="left"/>
      <w:pPr>
        <w:ind w:left="3206" w:hanging="360"/>
      </w:pPr>
      <w:rPr>
        <w:rFonts w:ascii="Courier New" w:hAnsi="Courier New" w:cs="Courier New" w:hint="default"/>
      </w:rPr>
    </w:lvl>
    <w:lvl w:ilvl="5" w:tplc="14090005" w:tentative="1">
      <w:start w:val="1"/>
      <w:numFmt w:val="bullet"/>
      <w:lvlText w:val=""/>
      <w:lvlJc w:val="left"/>
      <w:pPr>
        <w:ind w:left="3926" w:hanging="360"/>
      </w:pPr>
      <w:rPr>
        <w:rFonts w:ascii="Wingdings" w:hAnsi="Wingdings" w:hint="default"/>
      </w:rPr>
    </w:lvl>
    <w:lvl w:ilvl="6" w:tplc="14090001" w:tentative="1">
      <w:start w:val="1"/>
      <w:numFmt w:val="bullet"/>
      <w:lvlText w:val=""/>
      <w:lvlJc w:val="left"/>
      <w:pPr>
        <w:ind w:left="4646" w:hanging="360"/>
      </w:pPr>
      <w:rPr>
        <w:rFonts w:ascii="Symbol" w:hAnsi="Symbol" w:hint="default"/>
      </w:rPr>
    </w:lvl>
    <w:lvl w:ilvl="7" w:tplc="14090003" w:tentative="1">
      <w:start w:val="1"/>
      <w:numFmt w:val="bullet"/>
      <w:lvlText w:val="o"/>
      <w:lvlJc w:val="left"/>
      <w:pPr>
        <w:ind w:left="5366" w:hanging="360"/>
      </w:pPr>
      <w:rPr>
        <w:rFonts w:ascii="Courier New" w:hAnsi="Courier New" w:cs="Courier New" w:hint="default"/>
      </w:rPr>
    </w:lvl>
    <w:lvl w:ilvl="8" w:tplc="14090005" w:tentative="1">
      <w:start w:val="1"/>
      <w:numFmt w:val="bullet"/>
      <w:lvlText w:val=""/>
      <w:lvlJc w:val="left"/>
      <w:pPr>
        <w:ind w:left="6086" w:hanging="360"/>
      </w:pPr>
      <w:rPr>
        <w:rFonts w:ascii="Wingdings" w:hAnsi="Wingdings" w:hint="default"/>
      </w:rPr>
    </w:lvl>
  </w:abstractNum>
  <w:abstractNum w:abstractNumId="14" w15:restartNumberingAfterBreak="0">
    <w:nsid w:val="57F47922"/>
    <w:multiLevelType w:val="hybridMultilevel"/>
    <w:tmpl w:val="B5C6E178"/>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5DC34CE9"/>
    <w:multiLevelType w:val="hybridMultilevel"/>
    <w:tmpl w:val="2EF0F872"/>
    <w:lvl w:ilvl="0" w:tplc="D750C232">
      <w:start w:val="1"/>
      <w:numFmt w:val="lowerLetter"/>
      <w:pStyle w:val="AlphaNor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545C64"/>
    <w:multiLevelType w:val="hybridMultilevel"/>
    <w:tmpl w:val="851AB55C"/>
    <w:lvl w:ilvl="0" w:tplc="147EA490">
      <w:start w:val="1"/>
      <w:numFmt w:val="decimal"/>
      <w:pStyle w:val="Numbered"/>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D936979"/>
    <w:multiLevelType w:val="hybridMultilevel"/>
    <w:tmpl w:val="222C5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0814965"/>
    <w:multiLevelType w:val="hybridMultilevel"/>
    <w:tmpl w:val="E0C6B26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79CD7D9E"/>
    <w:multiLevelType w:val="hybridMultilevel"/>
    <w:tmpl w:val="57E43DD0"/>
    <w:lvl w:ilvl="0" w:tplc="E2D219CC">
      <w:start w:val="1"/>
      <w:numFmt w:val="lowerLetter"/>
      <w:lvlText w:val="%1."/>
      <w:lvlJc w:val="left"/>
      <w:pPr>
        <w:ind w:left="1440" w:hanging="360"/>
      </w:pPr>
      <w:rPr>
        <w:b w:val="0"/>
        <w:bCs/>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7B012807"/>
    <w:multiLevelType w:val="hybridMultilevel"/>
    <w:tmpl w:val="96DC14C6"/>
    <w:lvl w:ilvl="0" w:tplc="361AF2EC">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B2A54FD"/>
    <w:multiLevelType w:val="hybridMultilevel"/>
    <w:tmpl w:val="648EFE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868790438">
    <w:abstractNumId w:val="9"/>
  </w:num>
  <w:num w:numId="2" w16cid:durableId="618688043">
    <w:abstractNumId w:val="12"/>
  </w:num>
  <w:num w:numId="3" w16cid:durableId="891427698">
    <w:abstractNumId w:val="12"/>
    <w:lvlOverride w:ilvl="0">
      <w:startOverride w:val="1"/>
    </w:lvlOverride>
  </w:num>
  <w:num w:numId="4" w16cid:durableId="1696156952">
    <w:abstractNumId w:val="12"/>
    <w:lvlOverride w:ilvl="0">
      <w:startOverride w:val="1"/>
    </w:lvlOverride>
  </w:num>
  <w:num w:numId="5" w16cid:durableId="1836452636">
    <w:abstractNumId w:val="6"/>
  </w:num>
  <w:num w:numId="6" w16cid:durableId="61418220">
    <w:abstractNumId w:val="11"/>
  </w:num>
  <w:num w:numId="7" w16cid:durableId="1854804128">
    <w:abstractNumId w:val="12"/>
    <w:lvlOverride w:ilvl="0">
      <w:startOverride w:val="1"/>
    </w:lvlOverride>
  </w:num>
  <w:num w:numId="8" w16cid:durableId="476339563">
    <w:abstractNumId w:val="12"/>
    <w:lvlOverride w:ilvl="0">
      <w:startOverride w:val="1"/>
    </w:lvlOverride>
  </w:num>
  <w:num w:numId="9" w16cid:durableId="362905427">
    <w:abstractNumId w:val="12"/>
    <w:lvlOverride w:ilvl="0">
      <w:startOverride w:val="1"/>
    </w:lvlOverride>
  </w:num>
  <w:num w:numId="10" w16cid:durableId="1389644296">
    <w:abstractNumId w:val="20"/>
  </w:num>
  <w:num w:numId="11" w16cid:durableId="131291850">
    <w:abstractNumId w:val="12"/>
    <w:lvlOverride w:ilvl="0">
      <w:startOverride w:val="1"/>
    </w:lvlOverride>
  </w:num>
  <w:num w:numId="12" w16cid:durableId="1237859789">
    <w:abstractNumId w:val="15"/>
  </w:num>
  <w:num w:numId="13" w16cid:durableId="1196456711">
    <w:abstractNumId w:val="15"/>
    <w:lvlOverride w:ilvl="0">
      <w:startOverride w:val="1"/>
    </w:lvlOverride>
  </w:num>
  <w:num w:numId="14" w16cid:durableId="121385499">
    <w:abstractNumId w:val="12"/>
    <w:lvlOverride w:ilvl="0">
      <w:startOverride w:val="1"/>
    </w:lvlOverride>
  </w:num>
  <w:num w:numId="15" w16cid:durableId="1748111094">
    <w:abstractNumId w:val="12"/>
    <w:lvlOverride w:ilvl="0">
      <w:startOverride w:val="1"/>
    </w:lvlOverride>
  </w:num>
  <w:num w:numId="16" w16cid:durableId="80881080">
    <w:abstractNumId w:val="0"/>
  </w:num>
  <w:num w:numId="17" w16cid:durableId="886376702">
    <w:abstractNumId w:val="21"/>
  </w:num>
  <w:num w:numId="18" w16cid:durableId="569929776">
    <w:abstractNumId w:val="17"/>
  </w:num>
  <w:num w:numId="19" w16cid:durableId="307979749">
    <w:abstractNumId w:val="2"/>
  </w:num>
  <w:num w:numId="20" w16cid:durableId="1472290429">
    <w:abstractNumId w:val="5"/>
  </w:num>
  <w:num w:numId="21" w16cid:durableId="977803753">
    <w:abstractNumId w:val="13"/>
  </w:num>
  <w:num w:numId="22" w16cid:durableId="413745188">
    <w:abstractNumId w:val="3"/>
  </w:num>
  <w:num w:numId="23" w16cid:durableId="824081143">
    <w:abstractNumId w:val="12"/>
    <w:lvlOverride w:ilvl="0">
      <w:startOverride w:val="1"/>
    </w:lvlOverride>
  </w:num>
  <w:num w:numId="24" w16cid:durableId="1122460695">
    <w:abstractNumId w:val="12"/>
    <w:lvlOverride w:ilvl="0">
      <w:startOverride w:val="1"/>
    </w:lvlOverride>
  </w:num>
  <w:num w:numId="25" w16cid:durableId="103966529">
    <w:abstractNumId w:val="12"/>
    <w:lvlOverride w:ilvl="0">
      <w:startOverride w:val="1"/>
    </w:lvlOverride>
  </w:num>
  <w:num w:numId="26" w16cid:durableId="209878901">
    <w:abstractNumId w:val="16"/>
  </w:num>
  <w:num w:numId="27" w16cid:durableId="1721248134">
    <w:abstractNumId w:val="12"/>
    <w:lvlOverride w:ilvl="0">
      <w:startOverride w:val="1"/>
    </w:lvlOverride>
  </w:num>
  <w:num w:numId="28" w16cid:durableId="386340593">
    <w:abstractNumId w:val="1"/>
  </w:num>
  <w:num w:numId="29" w16cid:durableId="1308587749">
    <w:abstractNumId w:val="12"/>
    <w:lvlOverride w:ilvl="0">
      <w:startOverride w:val="1"/>
    </w:lvlOverride>
  </w:num>
  <w:num w:numId="30" w16cid:durableId="1428890928">
    <w:abstractNumId w:val="12"/>
    <w:lvlOverride w:ilvl="0">
      <w:startOverride w:val="1"/>
    </w:lvlOverride>
  </w:num>
  <w:num w:numId="31" w16cid:durableId="754058260">
    <w:abstractNumId w:val="12"/>
    <w:lvlOverride w:ilvl="0">
      <w:startOverride w:val="1"/>
    </w:lvlOverride>
  </w:num>
  <w:num w:numId="32" w16cid:durableId="1343583494">
    <w:abstractNumId w:val="12"/>
    <w:lvlOverride w:ilvl="0">
      <w:startOverride w:val="1"/>
    </w:lvlOverride>
  </w:num>
  <w:num w:numId="33" w16cid:durableId="548152885">
    <w:abstractNumId w:val="12"/>
    <w:lvlOverride w:ilvl="0">
      <w:startOverride w:val="1"/>
    </w:lvlOverride>
  </w:num>
  <w:num w:numId="34" w16cid:durableId="1683387402">
    <w:abstractNumId w:val="12"/>
    <w:lvlOverride w:ilvl="0">
      <w:startOverride w:val="1"/>
    </w:lvlOverride>
  </w:num>
  <w:num w:numId="35" w16cid:durableId="320738033">
    <w:abstractNumId w:val="14"/>
  </w:num>
  <w:num w:numId="36" w16cid:durableId="1234706416">
    <w:abstractNumId w:val="4"/>
  </w:num>
  <w:num w:numId="37" w16cid:durableId="393043920">
    <w:abstractNumId w:val="19"/>
  </w:num>
  <w:num w:numId="38" w16cid:durableId="1515874039">
    <w:abstractNumId w:val="7"/>
  </w:num>
  <w:num w:numId="39" w16cid:durableId="589778657">
    <w:abstractNumId w:val="12"/>
    <w:lvlOverride w:ilvl="0">
      <w:startOverride w:val="1"/>
    </w:lvlOverride>
  </w:num>
  <w:num w:numId="40" w16cid:durableId="1674647529">
    <w:abstractNumId w:val="10"/>
  </w:num>
  <w:num w:numId="41" w16cid:durableId="704601697">
    <w:abstractNumId w:val="12"/>
    <w:lvlOverride w:ilvl="0">
      <w:startOverride w:val="1"/>
    </w:lvlOverride>
  </w:num>
  <w:num w:numId="42" w16cid:durableId="832572659">
    <w:abstractNumId w:val="12"/>
    <w:lvlOverride w:ilvl="0">
      <w:startOverride w:val="1"/>
    </w:lvlOverride>
  </w:num>
  <w:num w:numId="43" w16cid:durableId="1435974397">
    <w:abstractNumId w:val="1"/>
    <w:lvlOverride w:ilvl="0">
      <w:startOverride w:val="1"/>
    </w:lvlOverride>
  </w:num>
  <w:num w:numId="44" w16cid:durableId="940534116">
    <w:abstractNumId w:val="18"/>
  </w:num>
  <w:num w:numId="45" w16cid:durableId="1420445718">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66"/>
    <w:rsid w:val="00033217"/>
    <w:rsid w:val="00037F9C"/>
    <w:rsid w:val="00042D81"/>
    <w:rsid w:val="00061744"/>
    <w:rsid w:val="00063F76"/>
    <w:rsid w:val="00065EC7"/>
    <w:rsid w:val="00067622"/>
    <w:rsid w:val="000676C0"/>
    <w:rsid w:val="0007493F"/>
    <w:rsid w:val="00090EEE"/>
    <w:rsid w:val="000A1E96"/>
    <w:rsid w:val="000B48EC"/>
    <w:rsid w:val="000E2A27"/>
    <w:rsid w:val="00112309"/>
    <w:rsid w:val="001154C3"/>
    <w:rsid w:val="00120710"/>
    <w:rsid w:val="00122890"/>
    <w:rsid w:val="001254F1"/>
    <w:rsid w:val="00130141"/>
    <w:rsid w:val="001318F8"/>
    <w:rsid w:val="00133964"/>
    <w:rsid w:val="001364F0"/>
    <w:rsid w:val="00142E32"/>
    <w:rsid w:val="00143977"/>
    <w:rsid w:val="0015056F"/>
    <w:rsid w:val="00162EBC"/>
    <w:rsid w:val="00167318"/>
    <w:rsid w:val="0017031C"/>
    <w:rsid w:val="001769E0"/>
    <w:rsid w:val="00181880"/>
    <w:rsid w:val="00193615"/>
    <w:rsid w:val="0019676A"/>
    <w:rsid w:val="00196A69"/>
    <w:rsid w:val="001979C6"/>
    <w:rsid w:val="001B1B0E"/>
    <w:rsid w:val="001B25CA"/>
    <w:rsid w:val="001C0D1B"/>
    <w:rsid w:val="001C5F73"/>
    <w:rsid w:val="001D62AC"/>
    <w:rsid w:val="001E26AE"/>
    <w:rsid w:val="001E2721"/>
    <w:rsid w:val="001F3F6A"/>
    <w:rsid w:val="00216830"/>
    <w:rsid w:val="00230F32"/>
    <w:rsid w:val="00243BFF"/>
    <w:rsid w:val="00245316"/>
    <w:rsid w:val="00252DD7"/>
    <w:rsid w:val="0026333D"/>
    <w:rsid w:val="0029137B"/>
    <w:rsid w:val="00296AA8"/>
    <w:rsid w:val="002A3F28"/>
    <w:rsid w:val="002A614C"/>
    <w:rsid w:val="002B4F57"/>
    <w:rsid w:val="002B79AB"/>
    <w:rsid w:val="002C0A07"/>
    <w:rsid w:val="002C2E46"/>
    <w:rsid w:val="002D7BB8"/>
    <w:rsid w:val="002E03B8"/>
    <w:rsid w:val="002E042F"/>
    <w:rsid w:val="002E746D"/>
    <w:rsid w:val="00303119"/>
    <w:rsid w:val="00303CCE"/>
    <w:rsid w:val="0030731B"/>
    <w:rsid w:val="00312418"/>
    <w:rsid w:val="00312C6F"/>
    <w:rsid w:val="00320526"/>
    <w:rsid w:val="00322933"/>
    <w:rsid w:val="00323D4B"/>
    <w:rsid w:val="00330F81"/>
    <w:rsid w:val="00347C8F"/>
    <w:rsid w:val="00352CA2"/>
    <w:rsid w:val="00355FBB"/>
    <w:rsid w:val="003563D3"/>
    <w:rsid w:val="00374EAC"/>
    <w:rsid w:val="00396409"/>
    <w:rsid w:val="003A083B"/>
    <w:rsid w:val="003C78BB"/>
    <w:rsid w:val="003D25B0"/>
    <w:rsid w:val="003D7231"/>
    <w:rsid w:val="003E0ED9"/>
    <w:rsid w:val="003E6D03"/>
    <w:rsid w:val="00414228"/>
    <w:rsid w:val="00425BB5"/>
    <w:rsid w:val="00425BF5"/>
    <w:rsid w:val="00432D60"/>
    <w:rsid w:val="0043552E"/>
    <w:rsid w:val="00437C7B"/>
    <w:rsid w:val="00440A21"/>
    <w:rsid w:val="00441E7C"/>
    <w:rsid w:val="004431C6"/>
    <w:rsid w:val="00456305"/>
    <w:rsid w:val="00457074"/>
    <w:rsid w:val="0046227D"/>
    <w:rsid w:val="00475AA6"/>
    <w:rsid w:val="004A51EB"/>
    <w:rsid w:val="004B5D44"/>
    <w:rsid w:val="004C0F94"/>
    <w:rsid w:val="004C4524"/>
    <w:rsid w:val="004C7545"/>
    <w:rsid w:val="004D4C51"/>
    <w:rsid w:val="004E7A9C"/>
    <w:rsid w:val="004F211D"/>
    <w:rsid w:val="004F57E2"/>
    <w:rsid w:val="00501E62"/>
    <w:rsid w:val="00502908"/>
    <w:rsid w:val="00504D7A"/>
    <w:rsid w:val="005063B1"/>
    <w:rsid w:val="00507A73"/>
    <w:rsid w:val="00515233"/>
    <w:rsid w:val="0052184C"/>
    <w:rsid w:val="005279E9"/>
    <w:rsid w:val="005306C6"/>
    <w:rsid w:val="00552BCD"/>
    <w:rsid w:val="00561A19"/>
    <w:rsid w:val="0056294F"/>
    <w:rsid w:val="00562A04"/>
    <w:rsid w:val="00572830"/>
    <w:rsid w:val="00573398"/>
    <w:rsid w:val="005824DC"/>
    <w:rsid w:val="00585C69"/>
    <w:rsid w:val="00587750"/>
    <w:rsid w:val="005F68CE"/>
    <w:rsid w:val="00603684"/>
    <w:rsid w:val="00603B66"/>
    <w:rsid w:val="006121F0"/>
    <w:rsid w:val="00620B02"/>
    <w:rsid w:val="006218F0"/>
    <w:rsid w:val="006222D5"/>
    <w:rsid w:val="00622B1D"/>
    <w:rsid w:val="00625C4D"/>
    <w:rsid w:val="00633272"/>
    <w:rsid w:val="00652428"/>
    <w:rsid w:val="00656262"/>
    <w:rsid w:val="00663CEA"/>
    <w:rsid w:val="00663DE9"/>
    <w:rsid w:val="006667AA"/>
    <w:rsid w:val="00680B39"/>
    <w:rsid w:val="00687AC4"/>
    <w:rsid w:val="006900D7"/>
    <w:rsid w:val="00692B84"/>
    <w:rsid w:val="006B14EE"/>
    <w:rsid w:val="006B64C0"/>
    <w:rsid w:val="006D087B"/>
    <w:rsid w:val="006E09BF"/>
    <w:rsid w:val="006F323F"/>
    <w:rsid w:val="006F7FFA"/>
    <w:rsid w:val="0070563B"/>
    <w:rsid w:val="0071227A"/>
    <w:rsid w:val="0072497F"/>
    <w:rsid w:val="007309F9"/>
    <w:rsid w:val="00735519"/>
    <w:rsid w:val="00755D71"/>
    <w:rsid w:val="00760F83"/>
    <w:rsid w:val="00785031"/>
    <w:rsid w:val="007852B4"/>
    <w:rsid w:val="00786E29"/>
    <w:rsid w:val="00792043"/>
    <w:rsid w:val="007A04CA"/>
    <w:rsid w:val="007A21D3"/>
    <w:rsid w:val="007A2DF8"/>
    <w:rsid w:val="007B36BC"/>
    <w:rsid w:val="007D6CFF"/>
    <w:rsid w:val="007E1A91"/>
    <w:rsid w:val="007E759E"/>
    <w:rsid w:val="007F2FC4"/>
    <w:rsid w:val="00805550"/>
    <w:rsid w:val="008203D5"/>
    <w:rsid w:val="0083307D"/>
    <w:rsid w:val="00834DEF"/>
    <w:rsid w:val="00850A56"/>
    <w:rsid w:val="00851648"/>
    <w:rsid w:val="008629C9"/>
    <w:rsid w:val="00862FBB"/>
    <w:rsid w:val="0087454D"/>
    <w:rsid w:val="00876974"/>
    <w:rsid w:val="00876BF6"/>
    <w:rsid w:val="00890A6B"/>
    <w:rsid w:val="008925BC"/>
    <w:rsid w:val="00896207"/>
    <w:rsid w:val="00896FCD"/>
    <w:rsid w:val="008C13F1"/>
    <w:rsid w:val="008D76D9"/>
    <w:rsid w:val="008E4AF8"/>
    <w:rsid w:val="008F1A50"/>
    <w:rsid w:val="008F4697"/>
    <w:rsid w:val="008F7779"/>
    <w:rsid w:val="00903F80"/>
    <w:rsid w:val="0090761E"/>
    <w:rsid w:val="00910E72"/>
    <w:rsid w:val="009200A6"/>
    <w:rsid w:val="00923C5E"/>
    <w:rsid w:val="0093472A"/>
    <w:rsid w:val="009427AF"/>
    <w:rsid w:val="00986B42"/>
    <w:rsid w:val="009879FD"/>
    <w:rsid w:val="009A1BE5"/>
    <w:rsid w:val="009A2DDB"/>
    <w:rsid w:val="009B7C69"/>
    <w:rsid w:val="009F39B6"/>
    <w:rsid w:val="009F3FE8"/>
    <w:rsid w:val="00A02078"/>
    <w:rsid w:val="00A126C7"/>
    <w:rsid w:val="00A158E5"/>
    <w:rsid w:val="00A17718"/>
    <w:rsid w:val="00A178B4"/>
    <w:rsid w:val="00A243FB"/>
    <w:rsid w:val="00A32ECA"/>
    <w:rsid w:val="00A42C42"/>
    <w:rsid w:val="00A42CC5"/>
    <w:rsid w:val="00A464D0"/>
    <w:rsid w:val="00A5649E"/>
    <w:rsid w:val="00A56A9B"/>
    <w:rsid w:val="00A72B23"/>
    <w:rsid w:val="00A7509F"/>
    <w:rsid w:val="00A85829"/>
    <w:rsid w:val="00A937C5"/>
    <w:rsid w:val="00A9673C"/>
    <w:rsid w:val="00AB51E1"/>
    <w:rsid w:val="00AC5C7A"/>
    <w:rsid w:val="00AD2356"/>
    <w:rsid w:val="00AD51D5"/>
    <w:rsid w:val="00AE23D8"/>
    <w:rsid w:val="00AE721D"/>
    <w:rsid w:val="00AF127E"/>
    <w:rsid w:val="00B21EA2"/>
    <w:rsid w:val="00B25CA0"/>
    <w:rsid w:val="00B3079D"/>
    <w:rsid w:val="00B338F4"/>
    <w:rsid w:val="00B3459B"/>
    <w:rsid w:val="00B376B3"/>
    <w:rsid w:val="00B3793F"/>
    <w:rsid w:val="00B44D30"/>
    <w:rsid w:val="00B532EE"/>
    <w:rsid w:val="00B56E5C"/>
    <w:rsid w:val="00B57BEC"/>
    <w:rsid w:val="00B66B32"/>
    <w:rsid w:val="00B67DC1"/>
    <w:rsid w:val="00B766E8"/>
    <w:rsid w:val="00B9420D"/>
    <w:rsid w:val="00BA0B91"/>
    <w:rsid w:val="00BA5EED"/>
    <w:rsid w:val="00BB11C2"/>
    <w:rsid w:val="00BC36B7"/>
    <w:rsid w:val="00BD16E1"/>
    <w:rsid w:val="00BD40A1"/>
    <w:rsid w:val="00BE2EB6"/>
    <w:rsid w:val="00BF5ECF"/>
    <w:rsid w:val="00C01BE5"/>
    <w:rsid w:val="00C01E84"/>
    <w:rsid w:val="00C04CFF"/>
    <w:rsid w:val="00C0574E"/>
    <w:rsid w:val="00C10C77"/>
    <w:rsid w:val="00C16493"/>
    <w:rsid w:val="00C24C38"/>
    <w:rsid w:val="00C345D1"/>
    <w:rsid w:val="00C46D50"/>
    <w:rsid w:val="00C568D3"/>
    <w:rsid w:val="00C840AD"/>
    <w:rsid w:val="00C87D55"/>
    <w:rsid w:val="00CA2CDC"/>
    <w:rsid w:val="00CB0124"/>
    <w:rsid w:val="00CB1042"/>
    <w:rsid w:val="00CB730B"/>
    <w:rsid w:val="00CD0192"/>
    <w:rsid w:val="00CD2E0C"/>
    <w:rsid w:val="00CD5327"/>
    <w:rsid w:val="00CE280F"/>
    <w:rsid w:val="00CE6477"/>
    <w:rsid w:val="00D0457D"/>
    <w:rsid w:val="00D103AF"/>
    <w:rsid w:val="00D15C74"/>
    <w:rsid w:val="00D162A0"/>
    <w:rsid w:val="00D1734F"/>
    <w:rsid w:val="00D20AAA"/>
    <w:rsid w:val="00D319B3"/>
    <w:rsid w:val="00D36D46"/>
    <w:rsid w:val="00D40F7C"/>
    <w:rsid w:val="00D503BD"/>
    <w:rsid w:val="00D57238"/>
    <w:rsid w:val="00D7148D"/>
    <w:rsid w:val="00D77E65"/>
    <w:rsid w:val="00D8058D"/>
    <w:rsid w:val="00DC1597"/>
    <w:rsid w:val="00DD5A58"/>
    <w:rsid w:val="00E00E36"/>
    <w:rsid w:val="00E0758D"/>
    <w:rsid w:val="00E137C6"/>
    <w:rsid w:val="00E1609B"/>
    <w:rsid w:val="00E20957"/>
    <w:rsid w:val="00E233DC"/>
    <w:rsid w:val="00E24CC2"/>
    <w:rsid w:val="00E3528E"/>
    <w:rsid w:val="00E550B2"/>
    <w:rsid w:val="00E56636"/>
    <w:rsid w:val="00E634B4"/>
    <w:rsid w:val="00E671D9"/>
    <w:rsid w:val="00E678D7"/>
    <w:rsid w:val="00E71699"/>
    <w:rsid w:val="00EA7124"/>
    <w:rsid w:val="00EC0760"/>
    <w:rsid w:val="00EC0845"/>
    <w:rsid w:val="00EC0D9D"/>
    <w:rsid w:val="00EC740F"/>
    <w:rsid w:val="00EF66AE"/>
    <w:rsid w:val="00F05A0B"/>
    <w:rsid w:val="00F26410"/>
    <w:rsid w:val="00F44FFE"/>
    <w:rsid w:val="00F45652"/>
    <w:rsid w:val="00F520C9"/>
    <w:rsid w:val="00F70888"/>
    <w:rsid w:val="00F80460"/>
    <w:rsid w:val="00F80562"/>
    <w:rsid w:val="00F81A15"/>
    <w:rsid w:val="00F8263B"/>
    <w:rsid w:val="00FC3641"/>
    <w:rsid w:val="00FD2245"/>
    <w:rsid w:val="00FE68BB"/>
    <w:rsid w:val="00FF76A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65A05"/>
  <w15:chartTrackingRefBased/>
  <w15:docId w15:val="{3C3705A5-140E-4040-A10D-8DF11C8B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66"/>
    <w:pPr>
      <w:spacing w:after="120" w:line="240" w:lineRule="auto"/>
    </w:pPr>
    <w:rPr>
      <w:rFonts w:ascii="Palatino Linotype" w:hAnsi="Palatino Linotype"/>
      <w:sz w:val="20"/>
      <w:szCs w:val="20"/>
    </w:rPr>
  </w:style>
  <w:style w:type="paragraph" w:styleId="Heading1">
    <w:name w:val="heading 1"/>
    <w:basedOn w:val="Normal"/>
    <w:next w:val="Normal"/>
    <w:link w:val="Heading1Char"/>
    <w:autoRedefine/>
    <w:uiPriority w:val="9"/>
    <w:qFormat/>
    <w:rsid w:val="00B21EA2"/>
    <w:pPr>
      <w:keepNext/>
      <w:keepLines/>
      <w:spacing w:after="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BA5EED"/>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207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EA2"/>
    <w:rPr>
      <w:rFonts w:ascii="Palatino Linotype" w:eastAsiaTheme="majorEastAsia" w:hAnsi="Palatino Linotype" w:cstheme="majorBidi"/>
      <w:b/>
      <w:sz w:val="28"/>
      <w:szCs w:val="32"/>
    </w:rPr>
  </w:style>
  <w:style w:type="paragraph" w:styleId="Header">
    <w:name w:val="header"/>
    <w:basedOn w:val="Normal"/>
    <w:link w:val="HeaderChar"/>
    <w:uiPriority w:val="99"/>
    <w:unhideWhenUsed/>
    <w:rsid w:val="00603B66"/>
    <w:pPr>
      <w:tabs>
        <w:tab w:val="center" w:pos="4513"/>
        <w:tab w:val="right" w:pos="9026"/>
      </w:tabs>
      <w:spacing w:after="0"/>
    </w:pPr>
  </w:style>
  <w:style w:type="character" w:customStyle="1" w:styleId="HeaderChar">
    <w:name w:val="Header Char"/>
    <w:basedOn w:val="DefaultParagraphFont"/>
    <w:link w:val="Header"/>
    <w:uiPriority w:val="99"/>
    <w:rsid w:val="00603B66"/>
    <w:rPr>
      <w:rFonts w:ascii="Palatino Linotype" w:hAnsi="Palatino Linotype"/>
      <w:sz w:val="20"/>
      <w:szCs w:val="20"/>
    </w:rPr>
  </w:style>
  <w:style w:type="paragraph" w:styleId="Footer">
    <w:name w:val="footer"/>
    <w:basedOn w:val="Normal"/>
    <w:link w:val="FooterChar"/>
    <w:uiPriority w:val="99"/>
    <w:unhideWhenUsed/>
    <w:rsid w:val="00603B66"/>
    <w:pPr>
      <w:tabs>
        <w:tab w:val="center" w:pos="4513"/>
        <w:tab w:val="right" w:pos="9026"/>
      </w:tabs>
      <w:spacing w:after="0"/>
    </w:pPr>
  </w:style>
  <w:style w:type="character" w:customStyle="1" w:styleId="FooterChar">
    <w:name w:val="Footer Char"/>
    <w:basedOn w:val="DefaultParagraphFont"/>
    <w:link w:val="Footer"/>
    <w:uiPriority w:val="99"/>
    <w:rsid w:val="00603B66"/>
    <w:rPr>
      <w:rFonts w:ascii="Palatino Linotype" w:hAnsi="Palatino Linotype"/>
      <w:sz w:val="20"/>
      <w:szCs w:val="20"/>
    </w:rPr>
  </w:style>
  <w:style w:type="character" w:customStyle="1" w:styleId="Heading2Char">
    <w:name w:val="Heading 2 Char"/>
    <w:basedOn w:val="DefaultParagraphFont"/>
    <w:link w:val="Heading2"/>
    <w:uiPriority w:val="9"/>
    <w:rsid w:val="00BA5EED"/>
    <w:rPr>
      <w:rFonts w:ascii="Palatino Linotype" w:eastAsiaTheme="majorEastAsia" w:hAnsi="Palatino Linotype" w:cstheme="majorBidi"/>
      <w:b/>
      <w:sz w:val="20"/>
      <w:szCs w:val="26"/>
    </w:rPr>
  </w:style>
  <w:style w:type="paragraph" w:customStyle="1" w:styleId="Numbered">
    <w:name w:val="Numbered"/>
    <w:basedOn w:val="Normal"/>
    <w:link w:val="NumberedChar"/>
    <w:autoRedefine/>
    <w:qFormat/>
    <w:rsid w:val="00652428"/>
    <w:pPr>
      <w:numPr>
        <w:numId w:val="26"/>
      </w:numPr>
      <w:spacing w:after="0"/>
      <w:ind w:left="357" w:hanging="357"/>
    </w:pPr>
  </w:style>
  <w:style w:type="paragraph" w:styleId="ListParagraph">
    <w:name w:val="List Paragraph"/>
    <w:basedOn w:val="Normal"/>
    <w:link w:val="ListParagraphChar"/>
    <w:uiPriority w:val="34"/>
    <w:qFormat/>
    <w:rsid w:val="00603B66"/>
    <w:pPr>
      <w:ind w:left="720"/>
      <w:contextualSpacing/>
    </w:pPr>
  </w:style>
  <w:style w:type="character" w:customStyle="1" w:styleId="NumberedChar">
    <w:name w:val="Numbered Char"/>
    <w:basedOn w:val="DefaultParagraphFont"/>
    <w:link w:val="Numbered"/>
    <w:rsid w:val="00652428"/>
    <w:rPr>
      <w:rFonts w:ascii="Palatino Linotype" w:hAnsi="Palatino Linotype"/>
      <w:sz w:val="20"/>
      <w:szCs w:val="20"/>
    </w:rPr>
  </w:style>
  <w:style w:type="paragraph" w:customStyle="1" w:styleId="Bullet">
    <w:name w:val="Bullet"/>
    <w:basedOn w:val="ListParagraph"/>
    <w:link w:val="BulletChar"/>
    <w:autoRedefine/>
    <w:qFormat/>
    <w:rsid w:val="001769E0"/>
    <w:pPr>
      <w:numPr>
        <w:numId w:val="1"/>
      </w:numPr>
      <w:spacing w:after="0"/>
      <w:jc w:val="both"/>
    </w:pPr>
    <w:rPr>
      <w:u w:val="single"/>
    </w:rPr>
  </w:style>
  <w:style w:type="character" w:styleId="Hyperlink">
    <w:name w:val="Hyperlink"/>
    <w:basedOn w:val="DefaultParagraphFont"/>
    <w:uiPriority w:val="99"/>
    <w:unhideWhenUsed/>
    <w:rsid w:val="00603B66"/>
    <w:rPr>
      <w:color w:val="0563C1" w:themeColor="hyperlink"/>
      <w:u w:val="single"/>
    </w:rPr>
  </w:style>
  <w:style w:type="character" w:customStyle="1" w:styleId="ListParagraphChar">
    <w:name w:val="List Paragraph Char"/>
    <w:basedOn w:val="DefaultParagraphFont"/>
    <w:link w:val="ListParagraph"/>
    <w:uiPriority w:val="34"/>
    <w:rsid w:val="00603B66"/>
    <w:rPr>
      <w:rFonts w:ascii="Palatino Linotype" w:hAnsi="Palatino Linotype"/>
      <w:sz w:val="20"/>
      <w:szCs w:val="20"/>
    </w:rPr>
  </w:style>
  <w:style w:type="character" w:customStyle="1" w:styleId="BulletChar">
    <w:name w:val="Bullet Char"/>
    <w:basedOn w:val="ListParagraphChar"/>
    <w:link w:val="Bullet"/>
    <w:rsid w:val="001769E0"/>
    <w:rPr>
      <w:rFonts w:ascii="Palatino Linotype" w:hAnsi="Palatino Linotype"/>
      <w:sz w:val="20"/>
      <w:szCs w:val="20"/>
      <w:u w:val="single"/>
    </w:rPr>
  </w:style>
  <w:style w:type="character" w:styleId="UnresolvedMention">
    <w:name w:val="Unresolved Mention"/>
    <w:basedOn w:val="DefaultParagraphFont"/>
    <w:uiPriority w:val="99"/>
    <w:semiHidden/>
    <w:unhideWhenUsed/>
    <w:rsid w:val="00603B66"/>
    <w:rPr>
      <w:color w:val="605E5C"/>
      <w:shd w:val="clear" w:color="auto" w:fill="E1DFDD"/>
    </w:rPr>
  </w:style>
  <w:style w:type="character" w:styleId="CommentReference">
    <w:name w:val="annotation reference"/>
    <w:basedOn w:val="DefaultParagraphFont"/>
    <w:semiHidden/>
    <w:unhideWhenUsed/>
    <w:rsid w:val="00143977"/>
    <w:rPr>
      <w:sz w:val="16"/>
      <w:szCs w:val="16"/>
    </w:rPr>
  </w:style>
  <w:style w:type="paragraph" w:styleId="CommentText">
    <w:name w:val="annotation text"/>
    <w:basedOn w:val="Normal"/>
    <w:link w:val="CommentTextChar"/>
    <w:semiHidden/>
    <w:unhideWhenUsed/>
    <w:rsid w:val="00143977"/>
  </w:style>
  <w:style w:type="character" w:customStyle="1" w:styleId="CommentTextChar">
    <w:name w:val="Comment Text Char"/>
    <w:basedOn w:val="DefaultParagraphFont"/>
    <w:link w:val="CommentText"/>
    <w:semiHidden/>
    <w:rsid w:val="00143977"/>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143977"/>
    <w:rPr>
      <w:b/>
      <w:bCs/>
    </w:rPr>
  </w:style>
  <w:style w:type="character" w:customStyle="1" w:styleId="CommentSubjectChar">
    <w:name w:val="Comment Subject Char"/>
    <w:basedOn w:val="CommentTextChar"/>
    <w:link w:val="CommentSubject"/>
    <w:uiPriority w:val="99"/>
    <w:semiHidden/>
    <w:rsid w:val="00143977"/>
    <w:rPr>
      <w:rFonts w:ascii="Palatino Linotype" w:hAnsi="Palatino Linotype"/>
      <w:b/>
      <w:bCs/>
      <w:sz w:val="20"/>
      <w:szCs w:val="20"/>
    </w:rPr>
  </w:style>
  <w:style w:type="paragraph" w:styleId="BalloonText">
    <w:name w:val="Balloon Text"/>
    <w:basedOn w:val="Normal"/>
    <w:link w:val="BalloonTextChar"/>
    <w:uiPriority w:val="99"/>
    <w:semiHidden/>
    <w:unhideWhenUsed/>
    <w:rsid w:val="001439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977"/>
    <w:rPr>
      <w:rFonts w:ascii="Segoe UI" w:hAnsi="Segoe UI" w:cs="Segoe UI"/>
      <w:sz w:val="18"/>
      <w:szCs w:val="18"/>
    </w:rPr>
  </w:style>
  <w:style w:type="paragraph" w:customStyle="1" w:styleId="Alpha">
    <w:name w:val="Alpha"/>
    <w:basedOn w:val="ListParagraph"/>
    <w:link w:val="AlphaChar"/>
    <w:autoRedefine/>
    <w:qFormat/>
    <w:rsid w:val="005824DC"/>
    <w:pPr>
      <w:numPr>
        <w:numId w:val="2"/>
      </w:numPr>
      <w:spacing w:after="0"/>
    </w:pPr>
    <w:rPr>
      <w:rFonts w:cs="Arial"/>
    </w:rPr>
  </w:style>
  <w:style w:type="paragraph" w:customStyle="1" w:styleId="NumberedNormal">
    <w:name w:val="Numbered Normal"/>
    <w:basedOn w:val="ListParagraph"/>
    <w:link w:val="NumberedNormalChar"/>
    <w:autoRedefine/>
    <w:qFormat/>
    <w:rsid w:val="00425BB5"/>
    <w:pPr>
      <w:numPr>
        <w:numId w:val="5"/>
      </w:numPr>
      <w:spacing w:after="0"/>
    </w:pPr>
  </w:style>
  <w:style w:type="character" w:customStyle="1" w:styleId="AlphaChar">
    <w:name w:val="Alpha Char"/>
    <w:basedOn w:val="ListParagraphChar"/>
    <w:link w:val="Alpha"/>
    <w:rsid w:val="005824DC"/>
    <w:rPr>
      <w:rFonts w:ascii="Palatino Linotype" w:hAnsi="Palatino Linotype" w:cs="Arial"/>
      <w:sz w:val="20"/>
      <w:szCs w:val="20"/>
    </w:rPr>
  </w:style>
  <w:style w:type="character" w:customStyle="1" w:styleId="NumberedNormalChar">
    <w:name w:val="Numbered Normal Char"/>
    <w:basedOn w:val="ListParagraphChar"/>
    <w:link w:val="NumberedNormal"/>
    <w:rsid w:val="00425BB5"/>
    <w:rPr>
      <w:rFonts w:ascii="Palatino Linotype" w:hAnsi="Palatino Linotype"/>
      <w:sz w:val="20"/>
      <w:szCs w:val="20"/>
    </w:rPr>
  </w:style>
  <w:style w:type="character" w:customStyle="1" w:styleId="NumberedNormalChar0">
    <w:name w:val="NumberedNormal Char"/>
    <w:basedOn w:val="DefaultParagraphFont"/>
    <w:link w:val="NumberedNormal0"/>
    <w:locked/>
    <w:rsid w:val="00425BB5"/>
  </w:style>
  <w:style w:type="paragraph" w:customStyle="1" w:styleId="NumberedNormal0">
    <w:name w:val="NumberedNormal"/>
    <w:basedOn w:val="Normal"/>
    <w:link w:val="NumberedNormalChar0"/>
    <w:autoRedefine/>
    <w:qFormat/>
    <w:rsid w:val="00425BB5"/>
    <w:pPr>
      <w:numPr>
        <w:numId w:val="6"/>
      </w:numPr>
      <w:spacing w:after="0"/>
      <w:contextualSpacing/>
    </w:pPr>
    <w:rPr>
      <w:rFonts w:asciiTheme="minorHAnsi" w:hAnsiTheme="minorHAnsi"/>
      <w:sz w:val="22"/>
      <w:szCs w:val="22"/>
    </w:rPr>
  </w:style>
  <w:style w:type="paragraph" w:customStyle="1" w:styleId="AlphaNumberedNormal">
    <w:name w:val="AlphaNumberedNormal"/>
    <w:basedOn w:val="Normal"/>
    <w:qFormat/>
    <w:rsid w:val="00425BB5"/>
    <w:pPr>
      <w:numPr>
        <w:ilvl w:val="1"/>
        <w:numId w:val="6"/>
      </w:numPr>
      <w:spacing w:after="0"/>
      <w:ind w:left="709" w:hanging="284"/>
      <w:contextualSpacing/>
    </w:pPr>
    <w:rPr>
      <w:rFonts w:cs="Times New Roman"/>
    </w:rPr>
  </w:style>
  <w:style w:type="paragraph" w:customStyle="1" w:styleId="Default">
    <w:name w:val="Default"/>
    <w:rsid w:val="004B5D44"/>
    <w:pPr>
      <w:autoSpaceDE w:val="0"/>
      <w:autoSpaceDN w:val="0"/>
      <w:adjustRightInd w:val="0"/>
      <w:spacing w:after="0" w:line="240" w:lineRule="auto"/>
    </w:pPr>
    <w:rPr>
      <w:rFonts w:ascii="Palatino Linotype" w:hAnsi="Palatino Linotype" w:cs="Palatino Linotype"/>
      <w:color w:val="000000"/>
      <w:sz w:val="24"/>
      <w:szCs w:val="24"/>
    </w:rPr>
  </w:style>
  <w:style w:type="table" w:styleId="GridTable1Light">
    <w:name w:val="Grid Table 1 Light"/>
    <w:basedOn w:val="TableNormal"/>
    <w:uiPriority w:val="46"/>
    <w:rsid w:val="00B56E5C"/>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120710"/>
    <w:rPr>
      <w:rFonts w:asciiTheme="majorHAnsi" w:eastAsiaTheme="majorEastAsia" w:hAnsiTheme="majorHAnsi" w:cstheme="majorBidi"/>
      <w:color w:val="1F3763" w:themeColor="accent1" w:themeShade="7F"/>
      <w:sz w:val="24"/>
      <w:szCs w:val="24"/>
    </w:rPr>
  </w:style>
  <w:style w:type="paragraph" w:customStyle="1" w:styleId="AlphaNormal">
    <w:name w:val="Alpha Normal"/>
    <w:basedOn w:val="Normal"/>
    <w:link w:val="AlphaNormalChar"/>
    <w:rsid w:val="0007493F"/>
    <w:pPr>
      <w:numPr>
        <w:numId w:val="12"/>
      </w:numPr>
    </w:pPr>
  </w:style>
  <w:style w:type="paragraph" w:customStyle="1" w:styleId="AlphaNumberedNormal0">
    <w:name w:val="Alpha Numbered Normal"/>
    <w:basedOn w:val="AlphaNormal"/>
    <w:link w:val="AlphaNumberedNormalChar"/>
    <w:autoRedefine/>
    <w:qFormat/>
    <w:rsid w:val="0007493F"/>
    <w:pPr>
      <w:spacing w:after="0"/>
      <w:ind w:left="714" w:hanging="357"/>
    </w:pPr>
  </w:style>
  <w:style w:type="character" w:customStyle="1" w:styleId="AlphaNormalChar">
    <w:name w:val="Alpha Normal Char"/>
    <w:basedOn w:val="DefaultParagraphFont"/>
    <w:link w:val="AlphaNormal"/>
    <w:rsid w:val="0007493F"/>
    <w:rPr>
      <w:rFonts w:ascii="Palatino Linotype" w:hAnsi="Palatino Linotype"/>
      <w:sz w:val="20"/>
      <w:szCs w:val="20"/>
    </w:rPr>
  </w:style>
  <w:style w:type="character" w:customStyle="1" w:styleId="AlphaNumberedNormalChar">
    <w:name w:val="Alpha Numbered Normal Char"/>
    <w:basedOn w:val="AlphaNormalChar"/>
    <w:link w:val="AlphaNumberedNormal0"/>
    <w:rsid w:val="0007493F"/>
    <w:rPr>
      <w:rFonts w:ascii="Palatino Linotype" w:hAnsi="Palatino Linotype"/>
      <w:sz w:val="20"/>
      <w:szCs w:val="20"/>
    </w:rPr>
  </w:style>
  <w:style w:type="paragraph" w:styleId="FootnoteText">
    <w:name w:val="footnote text"/>
    <w:basedOn w:val="Normal"/>
    <w:link w:val="FootnoteTextChar"/>
    <w:uiPriority w:val="99"/>
    <w:semiHidden/>
    <w:unhideWhenUsed/>
    <w:rsid w:val="00D103AF"/>
    <w:pPr>
      <w:spacing w:after="0"/>
    </w:pPr>
  </w:style>
  <w:style w:type="character" w:customStyle="1" w:styleId="FootnoteTextChar">
    <w:name w:val="Footnote Text Char"/>
    <w:basedOn w:val="DefaultParagraphFont"/>
    <w:link w:val="FootnoteText"/>
    <w:uiPriority w:val="99"/>
    <w:semiHidden/>
    <w:rsid w:val="00D103AF"/>
    <w:rPr>
      <w:rFonts w:ascii="Palatino Linotype" w:hAnsi="Palatino Linotype"/>
      <w:sz w:val="20"/>
      <w:szCs w:val="20"/>
    </w:rPr>
  </w:style>
  <w:style w:type="character" w:styleId="FootnoteReference">
    <w:name w:val="footnote reference"/>
    <w:basedOn w:val="DefaultParagraphFont"/>
    <w:uiPriority w:val="99"/>
    <w:semiHidden/>
    <w:unhideWhenUsed/>
    <w:rsid w:val="00D103AF"/>
    <w:rPr>
      <w:vertAlign w:val="superscript"/>
    </w:rPr>
  </w:style>
  <w:style w:type="paragraph" w:styleId="TOC1">
    <w:name w:val="toc 1"/>
    <w:basedOn w:val="Normal"/>
    <w:next w:val="Normal"/>
    <w:semiHidden/>
    <w:rsid w:val="007E759E"/>
    <w:pPr>
      <w:tabs>
        <w:tab w:val="right" w:leader="dot" w:pos="9000"/>
      </w:tabs>
      <w:spacing w:before="720" w:after="100" w:line="240" w:lineRule="atLeast"/>
      <w:outlineLvl w:val="0"/>
    </w:pPr>
    <w:rPr>
      <w:rFonts w:ascii="Myriad Pro" w:eastAsia="Times New Roman" w:hAnsi="Myriad Pro" w:cs="Times New Roman"/>
      <w:b/>
      <w:bCs/>
      <w:noProof/>
      <w:sz w:val="24"/>
      <w:lang w:eastAsia="en-US"/>
    </w:rPr>
  </w:style>
  <w:style w:type="paragraph" w:customStyle="1" w:styleId="Roman">
    <w:name w:val="Roman"/>
    <w:basedOn w:val="ListParagraph"/>
    <w:link w:val="RomanChar"/>
    <w:autoRedefine/>
    <w:qFormat/>
    <w:rsid w:val="004E7A9C"/>
    <w:pPr>
      <w:numPr>
        <w:numId w:val="28"/>
      </w:numPr>
      <w:spacing w:after="0"/>
    </w:pPr>
  </w:style>
  <w:style w:type="paragraph" w:styleId="TOC2">
    <w:name w:val="toc 2"/>
    <w:basedOn w:val="Normal"/>
    <w:next w:val="Normal"/>
    <w:autoRedefine/>
    <w:uiPriority w:val="39"/>
    <w:semiHidden/>
    <w:unhideWhenUsed/>
    <w:rsid w:val="00AE23D8"/>
    <w:pPr>
      <w:spacing w:after="100"/>
      <w:ind w:left="200"/>
    </w:pPr>
  </w:style>
  <w:style w:type="character" w:customStyle="1" w:styleId="RomanChar">
    <w:name w:val="Roman Char"/>
    <w:basedOn w:val="ListParagraphChar"/>
    <w:link w:val="Roman"/>
    <w:rsid w:val="004E7A9C"/>
    <w:rPr>
      <w:rFonts w:ascii="Palatino Linotype" w:hAnsi="Palatino Linotype"/>
      <w:sz w:val="20"/>
      <w:szCs w:val="20"/>
    </w:rPr>
  </w:style>
  <w:style w:type="character" w:styleId="FollowedHyperlink">
    <w:name w:val="FollowedHyperlink"/>
    <w:basedOn w:val="DefaultParagraphFont"/>
    <w:uiPriority w:val="99"/>
    <w:semiHidden/>
    <w:unhideWhenUsed/>
    <w:rsid w:val="001F3F6A"/>
    <w:rPr>
      <w:color w:val="954F72" w:themeColor="followedHyperlink"/>
      <w:u w:val="single"/>
    </w:rPr>
  </w:style>
  <w:style w:type="paragraph" w:styleId="Revision">
    <w:name w:val="Revision"/>
    <w:hidden/>
    <w:uiPriority w:val="99"/>
    <w:semiHidden/>
    <w:rsid w:val="00355FBB"/>
    <w:pPr>
      <w:spacing w:after="0" w:line="240" w:lineRule="auto"/>
    </w:pPr>
    <w:rPr>
      <w:rFonts w:ascii="Palatino Linotype" w:hAnsi="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0967">
      <w:bodyDiv w:val="1"/>
      <w:marLeft w:val="0"/>
      <w:marRight w:val="0"/>
      <w:marTop w:val="0"/>
      <w:marBottom w:val="0"/>
      <w:divBdr>
        <w:top w:val="none" w:sz="0" w:space="0" w:color="auto"/>
        <w:left w:val="none" w:sz="0" w:space="0" w:color="auto"/>
        <w:bottom w:val="none" w:sz="0" w:space="0" w:color="auto"/>
        <w:right w:val="none" w:sz="0" w:space="0" w:color="auto"/>
      </w:divBdr>
    </w:div>
    <w:div w:id="883952185">
      <w:bodyDiv w:val="1"/>
      <w:marLeft w:val="0"/>
      <w:marRight w:val="0"/>
      <w:marTop w:val="0"/>
      <w:marBottom w:val="0"/>
      <w:divBdr>
        <w:top w:val="none" w:sz="0" w:space="0" w:color="auto"/>
        <w:left w:val="none" w:sz="0" w:space="0" w:color="auto"/>
        <w:bottom w:val="none" w:sz="0" w:space="0" w:color="auto"/>
        <w:right w:val="none" w:sz="0" w:space="0" w:color="auto"/>
      </w:divBdr>
    </w:div>
    <w:div w:id="1494418531">
      <w:bodyDiv w:val="1"/>
      <w:marLeft w:val="0"/>
      <w:marRight w:val="0"/>
      <w:marTop w:val="0"/>
      <w:marBottom w:val="0"/>
      <w:divBdr>
        <w:top w:val="none" w:sz="0" w:space="0" w:color="auto"/>
        <w:left w:val="none" w:sz="0" w:space="0" w:color="auto"/>
        <w:bottom w:val="none" w:sz="0" w:space="0" w:color="auto"/>
        <w:right w:val="none" w:sz="0" w:space="0" w:color="auto"/>
      </w:divBdr>
    </w:div>
    <w:div w:id="1547571261">
      <w:bodyDiv w:val="1"/>
      <w:marLeft w:val="0"/>
      <w:marRight w:val="0"/>
      <w:marTop w:val="0"/>
      <w:marBottom w:val="0"/>
      <w:divBdr>
        <w:top w:val="none" w:sz="0" w:space="0" w:color="auto"/>
        <w:left w:val="none" w:sz="0" w:space="0" w:color="auto"/>
        <w:bottom w:val="none" w:sz="0" w:space="0" w:color="auto"/>
        <w:right w:val="none" w:sz="0" w:space="0" w:color="auto"/>
      </w:divBdr>
    </w:div>
    <w:div w:id="1549413843">
      <w:bodyDiv w:val="1"/>
      <w:marLeft w:val="0"/>
      <w:marRight w:val="0"/>
      <w:marTop w:val="0"/>
      <w:marBottom w:val="0"/>
      <w:divBdr>
        <w:top w:val="none" w:sz="0" w:space="0" w:color="auto"/>
        <w:left w:val="none" w:sz="0" w:space="0" w:color="auto"/>
        <w:bottom w:val="none" w:sz="0" w:space="0" w:color="auto"/>
        <w:right w:val="none" w:sz="0" w:space="0" w:color="auto"/>
      </w:divBdr>
    </w:div>
    <w:div w:id="1703749440">
      <w:bodyDiv w:val="1"/>
      <w:marLeft w:val="0"/>
      <w:marRight w:val="0"/>
      <w:marTop w:val="0"/>
      <w:marBottom w:val="0"/>
      <w:divBdr>
        <w:top w:val="none" w:sz="0" w:space="0" w:color="auto"/>
        <w:left w:val="none" w:sz="0" w:space="0" w:color="auto"/>
        <w:bottom w:val="none" w:sz="0" w:space="0" w:color="auto"/>
        <w:right w:val="none" w:sz="0" w:space="0" w:color="auto"/>
      </w:divBdr>
    </w:div>
    <w:div w:id="1708945006">
      <w:bodyDiv w:val="1"/>
      <w:marLeft w:val="0"/>
      <w:marRight w:val="0"/>
      <w:marTop w:val="0"/>
      <w:marBottom w:val="0"/>
      <w:divBdr>
        <w:top w:val="none" w:sz="0" w:space="0" w:color="auto"/>
        <w:left w:val="none" w:sz="0" w:space="0" w:color="auto"/>
        <w:bottom w:val="none" w:sz="0" w:space="0" w:color="auto"/>
        <w:right w:val="none" w:sz="0" w:space="0" w:color="auto"/>
      </w:divBdr>
    </w:div>
    <w:div w:id="1938711075">
      <w:bodyDiv w:val="1"/>
      <w:marLeft w:val="0"/>
      <w:marRight w:val="0"/>
      <w:marTop w:val="0"/>
      <w:marBottom w:val="0"/>
      <w:divBdr>
        <w:top w:val="none" w:sz="0" w:space="0" w:color="auto"/>
        <w:left w:val="none" w:sz="0" w:space="0" w:color="auto"/>
        <w:bottom w:val="none" w:sz="0" w:space="0" w:color="auto"/>
        <w:right w:val="none" w:sz="0" w:space="0" w:color="auto"/>
      </w:divBdr>
    </w:div>
    <w:div w:id="1964917844">
      <w:bodyDiv w:val="1"/>
      <w:marLeft w:val="0"/>
      <w:marRight w:val="0"/>
      <w:marTop w:val="0"/>
      <w:marBottom w:val="0"/>
      <w:divBdr>
        <w:top w:val="none" w:sz="0" w:space="0" w:color="auto"/>
        <w:left w:val="none" w:sz="0" w:space="0" w:color="auto"/>
        <w:bottom w:val="none" w:sz="0" w:space="0" w:color="auto"/>
        <w:right w:val="none" w:sz="0" w:space="0" w:color="auto"/>
      </w:divBdr>
    </w:div>
    <w:div w:id="2003191769">
      <w:bodyDiv w:val="1"/>
      <w:marLeft w:val="0"/>
      <w:marRight w:val="0"/>
      <w:marTop w:val="0"/>
      <w:marBottom w:val="0"/>
      <w:divBdr>
        <w:top w:val="none" w:sz="0" w:space="0" w:color="auto"/>
        <w:left w:val="none" w:sz="0" w:space="0" w:color="auto"/>
        <w:bottom w:val="none" w:sz="0" w:space="0" w:color="auto"/>
        <w:right w:val="none" w:sz="0" w:space="0" w:color="auto"/>
      </w:divBdr>
    </w:div>
    <w:div w:id="201090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1" Type="http://schemas.openxmlformats.org/officeDocument/2006/relationships/theme" Target="theme/theme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3DAF8CFABAAC4C8E150AB69F76B265" ma:contentTypeVersion="15" ma:contentTypeDescription="Create a new document." ma:contentTypeScope="" ma:versionID="5dd879019ab778a0deb767e1cca567fa">
  <xsd:schema xmlns:xsd="http://www.w3.org/2001/XMLSchema" xmlns:xs="http://www.w3.org/2001/XMLSchema" xmlns:p="http://schemas.microsoft.com/office/2006/metadata/properties" xmlns:ns2="de274c7e-a986-4645-b79d-8801216eaa06" xmlns:ns3="http://schemas.microsoft.com/sharepoint/v4" targetNamespace="http://schemas.microsoft.com/office/2006/metadata/properties" ma:root="true" ma:fieldsID="1dd2692dbcad11953ca30e57e1f064fe" ns2:_="" ns3:_="">
    <xsd:import namespace="de274c7e-a986-4645-b79d-8801216eaa0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4c7e-a986-4645-b79d-8801216eaa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e274c7e-a986-4645-b79d-8801216eaa06">DHF2UKP354UR-178051702-626299</_dlc_DocId>
    <_dlc_DocIdUrl xmlns="de274c7e-a986-4645-b79d-8801216eaa06">
      <Url>https://docshare.its.waikato.ac.nz/sites/Store/_layouts/15/DocIdRedir.aspx?ID=DHF2UKP354UR-178051702-626299</Url>
      <Description>DHF2UKP354UR-178051702-626299</Description>
    </_dlc_DocIdUrl>
    <SharedWithUsers xmlns="de274c7e-a986-4645-b79d-8801216eaa06">
      <UserInfo>
        <DisplayName/>
        <AccountId xsi:nil="true"/>
        <AccountType/>
      </UserInfo>
    </SharedWithUsers>
    <_dlc_DocIdPersistId xmlns="de274c7e-a986-4645-b79d-8801216eaa06" xsi:nil="true"/>
    <SharedWithDetails xmlns="de274c7e-a986-4645-b79d-8801216eaa06" xsi:nil="true"/>
  </documentManagement>
</p:properties>
</file>

<file path=customXml/itemProps1.xml><?xml version="1.0" encoding="utf-8"?>
<ds:datastoreItem xmlns:ds="http://schemas.openxmlformats.org/officeDocument/2006/customXml" ds:itemID="{576E7B8B-35E8-4898-A046-AA03EE439045}"/>
</file>

<file path=customXml/itemProps2.xml><?xml version="1.0" encoding="utf-8"?>
<ds:datastoreItem xmlns:ds="http://schemas.openxmlformats.org/officeDocument/2006/customXml" ds:itemID="{005CBBC2-7567-4B74-BD81-033D6F38F32C}"/>
</file>

<file path=customXml/itemProps3.xml><?xml version="1.0" encoding="utf-8"?>
<ds:datastoreItem xmlns:ds="http://schemas.openxmlformats.org/officeDocument/2006/customXml" ds:itemID="{1859C5DD-FF22-401F-9AFB-941180F7DBDC}"/>
</file>

<file path=customXml/itemProps4.xml><?xml version="1.0" encoding="utf-8"?>
<ds:datastoreItem xmlns:ds="http://schemas.openxmlformats.org/officeDocument/2006/customXml" ds:itemID="{85EF5E1F-62ED-4FAB-8521-D0B3A34ED765}"/>
</file>

<file path=customXml/itemProps5.xml><?xml version="1.0" encoding="utf-8"?>
<ds:datastoreItem xmlns:ds="http://schemas.openxmlformats.org/officeDocument/2006/customXml" ds:itemID="{EDE5295A-AFC0-41C6-9DC9-F3C8183D4037}"/>
</file>

<file path=docProps/app.xml><?xml version="1.0" encoding="utf-8"?>
<Properties xmlns="http://schemas.openxmlformats.org/officeDocument/2006/extended-properties" xmlns:vt="http://schemas.openxmlformats.org/officeDocument/2006/docPropsVTypes">
  <Template>Normal</Template>
  <TotalTime>1546</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IProcure Ltd</dc:creator>
  <cp:keywords/>
  <dc:description/>
  <cp:lastModifiedBy>Ian Potter</cp:lastModifiedBy>
  <cp:revision>7</cp:revision>
  <cp:lastPrinted>2022-06-27T21:43:00Z</cp:lastPrinted>
  <dcterms:created xsi:type="dcterms:W3CDTF">2022-10-16T20:11:00Z</dcterms:created>
  <dcterms:modified xsi:type="dcterms:W3CDTF">2022-10-25T19:27:00Z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0x010100D53DAF8CFABAAC4C8E150AB69F76B265</vt:lpwstr>
  </property>
  <property fmtid="{D5CDD505-2E9C-101B-9397-08002B2CF9AE}" pid="3" name="_dlc_DocIdItemGuid">
    <vt:lpwstr>6d6f0bed-4fd2-4daa-b87c-70db855282ed</vt:lpwstr>
  </property>
  <property fmtid="{D5CDD505-2E9C-101B-9397-08002B2CF9AE}" pid="4" name="Document ID Value">
    <vt:lpwstr>DHF2UKP354UR-178051702-626299</vt:lpwstr>
  </property>
  <property fmtid="{D5CDD505-2E9C-101B-9397-08002B2CF9AE}" pid="5" name="Order">
    <vt:r8>62629900</vt:r8>
  </property>
</Properties>
</file>